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87198" w14:textId="77777777" w:rsidR="001868E2" w:rsidRPr="00372EEE" w:rsidRDefault="001868E2" w:rsidP="001868E2">
      <w:pPr>
        <w:widowControl w:val="0"/>
        <w:tabs>
          <w:tab w:val="left" w:pos="5812"/>
        </w:tabs>
        <w:spacing w:after="0"/>
        <w:ind w:left="5812"/>
        <w:rPr>
          <w:rFonts w:eastAsia="Times New Roman"/>
          <w:b/>
          <w:snapToGrid w:val="0"/>
          <w:sz w:val="24"/>
          <w:szCs w:val="24"/>
          <w:lang w:eastAsia="ru-RU"/>
        </w:rPr>
      </w:pPr>
      <w:r w:rsidRPr="00372EEE">
        <w:rPr>
          <w:rFonts w:eastAsia="Times New Roman"/>
          <w:b/>
          <w:snapToGrid w:val="0"/>
          <w:sz w:val="24"/>
          <w:szCs w:val="24"/>
          <w:lang w:eastAsia="ru-RU"/>
        </w:rPr>
        <w:t>УТВЕРЖДЕНА</w:t>
      </w:r>
    </w:p>
    <w:p w14:paraId="748AB8C5" w14:textId="77777777" w:rsidR="001868E2" w:rsidRPr="00372EEE" w:rsidRDefault="001868E2" w:rsidP="001868E2">
      <w:pPr>
        <w:tabs>
          <w:tab w:val="left" w:pos="5812"/>
        </w:tabs>
        <w:autoSpaceDE w:val="0"/>
        <w:autoSpaceDN w:val="0"/>
        <w:spacing w:after="0"/>
        <w:ind w:left="5812"/>
        <w:rPr>
          <w:rFonts w:eastAsia="Times New Roman"/>
          <w:sz w:val="24"/>
          <w:szCs w:val="24"/>
          <w:lang w:eastAsia="ru-RU"/>
        </w:rPr>
      </w:pPr>
      <w:r w:rsidRPr="00372EEE">
        <w:rPr>
          <w:rFonts w:eastAsia="Times New Roman"/>
          <w:sz w:val="24"/>
          <w:szCs w:val="24"/>
          <w:lang w:eastAsia="ru-RU"/>
        </w:rPr>
        <w:t xml:space="preserve">Приказом Председателя </w:t>
      </w:r>
    </w:p>
    <w:p w14:paraId="08DF54C8" w14:textId="77777777" w:rsidR="001868E2" w:rsidRPr="00372EEE" w:rsidRDefault="001868E2" w:rsidP="001868E2">
      <w:pPr>
        <w:tabs>
          <w:tab w:val="left" w:pos="5812"/>
        </w:tabs>
        <w:autoSpaceDE w:val="0"/>
        <w:autoSpaceDN w:val="0"/>
        <w:spacing w:after="0"/>
        <w:ind w:left="5812"/>
        <w:rPr>
          <w:rFonts w:eastAsia="Times New Roman"/>
          <w:sz w:val="24"/>
          <w:szCs w:val="24"/>
          <w:lang w:eastAsia="ru-RU"/>
        </w:rPr>
      </w:pPr>
      <w:r w:rsidRPr="00372EEE">
        <w:rPr>
          <w:rFonts w:eastAsia="Times New Roman"/>
          <w:sz w:val="24"/>
          <w:szCs w:val="24"/>
          <w:lang w:eastAsia="ru-RU"/>
        </w:rPr>
        <w:t xml:space="preserve">РГУ «Комитет медицинского и </w:t>
      </w:r>
    </w:p>
    <w:p w14:paraId="7AC42FD4" w14:textId="77777777" w:rsidR="001868E2" w:rsidRPr="00372EEE" w:rsidRDefault="001868E2" w:rsidP="001868E2">
      <w:pPr>
        <w:tabs>
          <w:tab w:val="left" w:pos="5812"/>
        </w:tabs>
        <w:autoSpaceDE w:val="0"/>
        <w:autoSpaceDN w:val="0"/>
        <w:spacing w:after="0"/>
        <w:ind w:left="5812"/>
        <w:rPr>
          <w:rFonts w:eastAsia="Times New Roman"/>
          <w:sz w:val="24"/>
          <w:szCs w:val="24"/>
          <w:lang w:eastAsia="ru-RU"/>
        </w:rPr>
      </w:pPr>
      <w:r w:rsidRPr="00372EEE">
        <w:rPr>
          <w:rFonts w:eastAsia="Times New Roman"/>
          <w:sz w:val="24"/>
          <w:szCs w:val="24"/>
          <w:lang w:eastAsia="ru-RU"/>
        </w:rPr>
        <w:t xml:space="preserve">фармацевтического контроля </w:t>
      </w:r>
    </w:p>
    <w:p w14:paraId="536BDA8A" w14:textId="77777777" w:rsidR="001868E2" w:rsidRPr="00372EEE" w:rsidRDefault="001868E2" w:rsidP="001868E2">
      <w:pPr>
        <w:tabs>
          <w:tab w:val="left" w:pos="5812"/>
        </w:tabs>
        <w:autoSpaceDE w:val="0"/>
        <w:autoSpaceDN w:val="0"/>
        <w:spacing w:after="0"/>
        <w:ind w:left="5812" w:right="-143"/>
        <w:rPr>
          <w:rFonts w:eastAsia="Times New Roman"/>
          <w:bCs/>
          <w:sz w:val="24"/>
          <w:szCs w:val="24"/>
          <w:lang w:val="uk-UA" w:eastAsia="ru-RU"/>
        </w:rPr>
      </w:pPr>
      <w:r w:rsidRPr="00372EEE">
        <w:rPr>
          <w:rFonts w:eastAsia="Times New Roman"/>
          <w:bCs/>
          <w:sz w:val="24"/>
          <w:szCs w:val="24"/>
          <w:lang w:eastAsia="ru-RU"/>
        </w:rPr>
        <w:t>Министерства</w:t>
      </w:r>
      <w:r w:rsidRPr="00372EEE">
        <w:rPr>
          <w:rFonts w:eastAsia="Times New Roman"/>
          <w:bCs/>
          <w:sz w:val="24"/>
          <w:szCs w:val="24"/>
          <w:lang w:val="ru-RU" w:eastAsia="ru-RU"/>
        </w:rPr>
        <w:t xml:space="preserve"> </w:t>
      </w:r>
      <w:r w:rsidRPr="00372EEE">
        <w:rPr>
          <w:rFonts w:eastAsia="Times New Roman"/>
          <w:bCs/>
          <w:sz w:val="24"/>
          <w:szCs w:val="24"/>
          <w:lang w:eastAsia="ru-RU"/>
        </w:rPr>
        <w:t>здравоохранения</w:t>
      </w:r>
      <w:r w:rsidRPr="00372EEE">
        <w:rPr>
          <w:rFonts w:eastAsia="Times New Roman"/>
          <w:bCs/>
          <w:sz w:val="24"/>
          <w:szCs w:val="24"/>
          <w:lang w:val="uk-UA" w:eastAsia="ru-RU"/>
        </w:rPr>
        <w:t xml:space="preserve"> </w:t>
      </w:r>
    </w:p>
    <w:p w14:paraId="6BABCA27" w14:textId="77777777" w:rsidR="001868E2" w:rsidRPr="00372EEE" w:rsidRDefault="001868E2" w:rsidP="001868E2">
      <w:pPr>
        <w:keepNext/>
        <w:tabs>
          <w:tab w:val="left" w:pos="5812"/>
        </w:tabs>
        <w:autoSpaceDE w:val="0"/>
        <w:autoSpaceDN w:val="0"/>
        <w:spacing w:after="0"/>
        <w:ind w:left="5812"/>
        <w:outlineLvl w:val="3"/>
        <w:rPr>
          <w:rFonts w:eastAsia="Times New Roman"/>
          <w:bCs/>
          <w:sz w:val="24"/>
          <w:szCs w:val="24"/>
          <w:lang w:eastAsia="ru-RU"/>
        </w:rPr>
      </w:pPr>
      <w:r w:rsidRPr="00372EEE">
        <w:rPr>
          <w:rFonts w:eastAsia="Times New Roman"/>
          <w:bCs/>
          <w:sz w:val="24"/>
          <w:szCs w:val="24"/>
          <w:lang w:eastAsia="ru-RU"/>
        </w:rPr>
        <w:t>Республики Казахстан»</w:t>
      </w:r>
    </w:p>
    <w:p w14:paraId="269B3E40" w14:textId="52C89727" w:rsidR="00B85183" w:rsidRPr="00B85183" w:rsidRDefault="00B85183" w:rsidP="00B85183">
      <w:pPr>
        <w:autoSpaceDE w:val="0"/>
        <w:autoSpaceDN w:val="0"/>
        <w:spacing w:after="0"/>
        <w:ind w:left="5812"/>
        <w:rPr>
          <w:rFonts w:eastAsia="Times New Roman"/>
          <w:sz w:val="24"/>
          <w:szCs w:val="24"/>
          <w:lang w:eastAsia="ru-RU"/>
        </w:rPr>
      </w:pPr>
      <w:r w:rsidRPr="00B85183">
        <w:rPr>
          <w:rFonts w:eastAsia="Times New Roman"/>
          <w:sz w:val="24"/>
          <w:szCs w:val="24"/>
          <w:lang w:eastAsia="ru-RU"/>
        </w:rPr>
        <w:t>от «17»_12__2024 г.</w:t>
      </w:r>
    </w:p>
    <w:p w14:paraId="14AA0ED8" w14:textId="2CAFD659" w:rsidR="009273D7" w:rsidRPr="00372EEE" w:rsidRDefault="00B85183" w:rsidP="00B85183">
      <w:pPr>
        <w:autoSpaceDE w:val="0"/>
        <w:autoSpaceDN w:val="0"/>
        <w:spacing w:after="0"/>
        <w:ind w:left="5812"/>
        <w:rPr>
          <w:rFonts w:eastAsia="Times New Roman"/>
          <w:b/>
          <w:szCs w:val="24"/>
          <w:lang w:eastAsia="ru-RU"/>
        </w:rPr>
      </w:pPr>
      <w:r w:rsidRPr="00B85183">
        <w:rPr>
          <w:rFonts w:eastAsia="Times New Roman"/>
          <w:sz w:val="24"/>
          <w:szCs w:val="24"/>
          <w:lang w:eastAsia="ru-RU"/>
        </w:rPr>
        <w:t>№N081918</w:t>
      </w:r>
    </w:p>
    <w:p w14:paraId="6B5DD6CF" w14:textId="77777777" w:rsidR="00332CC1" w:rsidRPr="00372EEE" w:rsidRDefault="00332CC1" w:rsidP="008B3262">
      <w:pPr>
        <w:autoSpaceDE w:val="0"/>
        <w:autoSpaceDN w:val="0"/>
        <w:spacing w:after="0"/>
        <w:jc w:val="center"/>
        <w:rPr>
          <w:rFonts w:eastAsia="Times New Roman"/>
          <w:b/>
          <w:szCs w:val="24"/>
          <w:lang w:val="ru-RU" w:eastAsia="ru-RU"/>
        </w:rPr>
      </w:pPr>
    </w:p>
    <w:p w14:paraId="5B0823E6" w14:textId="30E20EC8" w:rsidR="008B3262" w:rsidRPr="00372EEE" w:rsidRDefault="008B3262" w:rsidP="008B3262">
      <w:pPr>
        <w:autoSpaceDE w:val="0"/>
        <w:autoSpaceDN w:val="0"/>
        <w:spacing w:after="0"/>
        <w:jc w:val="center"/>
        <w:rPr>
          <w:rFonts w:eastAsia="Times New Roman"/>
          <w:b/>
          <w:szCs w:val="24"/>
          <w:lang w:val="ru-RU" w:eastAsia="ru-RU"/>
        </w:rPr>
      </w:pPr>
      <w:r w:rsidRPr="00372EEE">
        <w:rPr>
          <w:rFonts w:eastAsia="Times New Roman"/>
          <w:b/>
          <w:szCs w:val="24"/>
          <w:lang w:val="ru-RU" w:eastAsia="ru-RU"/>
        </w:rPr>
        <w:t>ОБЩАЯ ХАРАКТЕРИСТИКА ЛЕКАРСТВЕННОГО ПРЕПАРАТА</w:t>
      </w:r>
    </w:p>
    <w:p w14:paraId="62560791" w14:textId="77777777" w:rsidR="00D33FC2" w:rsidRPr="00372EEE" w:rsidRDefault="00D33FC2" w:rsidP="00165719">
      <w:pPr>
        <w:pStyle w:val="af4"/>
        <w:rPr>
          <w:sz w:val="24"/>
          <w:szCs w:val="24"/>
          <w:lang w:val="ru-RU"/>
        </w:rPr>
      </w:pPr>
    </w:p>
    <w:p w14:paraId="196D3DCA" w14:textId="77777777" w:rsidR="008B3262" w:rsidRPr="00372EEE" w:rsidRDefault="008B3262" w:rsidP="001C56F0">
      <w:pPr>
        <w:autoSpaceDE w:val="0"/>
        <w:autoSpaceDN w:val="0"/>
        <w:spacing w:after="0"/>
        <w:rPr>
          <w:rFonts w:eastAsia="Times New Roman"/>
          <w:b/>
          <w:sz w:val="24"/>
          <w:szCs w:val="24"/>
          <w:lang w:val="ru-RU" w:eastAsia="ru-RU"/>
        </w:rPr>
      </w:pPr>
      <w:r w:rsidRPr="00372EEE">
        <w:rPr>
          <w:rFonts w:eastAsia="Times New Roman"/>
          <w:b/>
          <w:sz w:val="24"/>
          <w:szCs w:val="24"/>
          <w:lang w:val="ru-RU" w:eastAsia="ru-RU"/>
        </w:rPr>
        <w:t>1. НАИМЕНОВАНИЕ ЛЕКАРСТВЕННОГО ПРЕПАРАТА</w:t>
      </w:r>
    </w:p>
    <w:p w14:paraId="0EE82861" w14:textId="44FC4979" w:rsidR="001C56F0" w:rsidRPr="00372EEE" w:rsidRDefault="008B3262" w:rsidP="001C56F0">
      <w:pPr>
        <w:pStyle w:val="af4"/>
        <w:spacing w:after="240"/>
        <w:rPr>
          <w:sz w:val="24"/>
          <w:szCs w:val="24"/>
          <w:lang w:val="ru-RU"/>
        </w:rPr>
      </w:pPr>
      <w:r w:rsidRPr="00372EEE">
        <w:rPr>
          <w:sz w:val="24"/>
          <w:szCs w:val="24"/>
          <w:lang w:val="ru-RU"/>
        </w:rPr>
        <w:t>Декс</w:t>
      </w:r>
      <w:r w:rsidR="00165719" w:rsidRPr="00372EEE">
        <w:rPr>
          <w:sz w:val="24"/>
          <w:szCs w:val="24"/>
          <w:lang w:val="ru-RU"/>
        </w:rPr>
        <w:t>симб</w:t>
      </w:r>
      <w:r w:rsidR="00E12E7F" w:rsidRPr="00372EEE">
        <w:rPr>
          <w:sz w:val="24"/>
          <w:szCs w:val="24"/>
        </w:rPr>
        <w:t>,</w:t>
      </w:r>
      <w:r w:rsidRPr="00372EEE">
        <w:rPr>
          <w:rFonts w:eastAsia="Times New Roman"/>
          <w:sz w:val="24"/>
          <w:szCs w:val="24"/>
          <w:lang w:val="ru-RU"/>
        </w:rPr>
        <w:t xml:space="preserve"> 100 </w:t>
      </w:r>
      <w:r w:rsidRPr="00372EEE">
        <w:rPr>
          <w:sz w:val="24"/>
          <w:szCs w:val="24"/>
          <w:lang w:val="ru-RU"/>
        </w:rPr>
        <w:t>мкг/мл</w:t>
      </w:r>
      <w:r w:rsidR="006264F2" w:rsidRPr="00372EEE">
        <w:rPr>
          <w:sz w:val="24"/>
          <w:szCs w:val="24"/>
          <w:lang w:val="ru-RU"/>
        </w:rPr>
        <w:t>,</w:t>
      </w:r>
      <w:r w:rsidRPr="00372EEE">
        <w:rPr>
          <w:sz w:val="24"/>
          <w:szCs w:val="24"/>
          <w:lang w:val="ru-RU"/>
        </w:rPr>
        <w:t xml:space="preserve"> </w:t>
      </w:r>
      <w:r w:rsidR="00697E17" w:rsidRPr="00372EEE">
        <w:rPr>
          <w:sz w:val="24"/>
          <w:szCs w:val="24"/>
          <w:lang w:val="ru-RU"/>
        </w:rPr>
        <w:t xml:space="preserve">2 мл, </w:t>
      </w:r>
      <w:r w:rsidRPr="00372EEE">
        <w:rPr>
          <w:sz w:val="24"/>
          <w:szCs w:val="24"/>
          <w:lang w:val="ru-RU"/>
        </w:rPr>
        <w:t>концентрат для при</w:t>
      </w:r>
      <w:r w:rsidR="001C56F0" w:rsidRPr="00372EEE">
        <w:rPr>
          <w:sz w:val="24"/>
          <w:szCs w:val="24"/>
          <w:lang w:val="ru-RU"/>
        </w:rPr>
        <w:t>готовления раствора для инфузий</w:t>
      </w:r>
    </w:p>
    <w:p w14:paraId="7B61DB57" w14:textId="77777777" w:rsidR="00D33FC2" w:rsidRPr="00372EEE" w:rsidRDefault="009C38F1" w:rsidP="001C56F0">
      <w:pPr>
        <w:autoSpaceDE w:val="0"/>
        <w:autoSpaceDN w:val="0"/>
        <w:spacing w:after="0"/>
        <w:rPr>
          <w:rFonts w:eastAsia="Times New Roman"/>
          <w:b/>
          <w:sz w:val="24"/>
          <w:szCs w:val="24"/>
          <w:lang w:val="ru-RU" w:eastAsia="ru-RU"/>
        </w:rPr>
      </w:pPr>
      <w:r w:rsidRPr="00372EEE">
        <w:rPr>
          <w:rFonts w:eastAsia="Times New Roman"/>
          <w:b/>
          <w:sz w:val="24"/>
          <w:szCs w:val="24"/>
          <w:lang w:val="ru-RU" w:eastAsia="ru-RU"/>
        </w:rPr>
        <w:t>2. КАЧЕСТВЕННЫЙ И КОЛИЧЕСТВЕННЫЙ СОСТАВ</w:t>
      </w:r>
    </w:p>
    <w:p w14:paraId="74288B18" w14:textId="77777777" w:rsidR="0028730D" w:rsidRPr="00372EEE" w:rsidRDefault="0028730D" w:rsidP="0028730D">
      <w:pPr>
        <w:autoSpaceDE w:val="0"/>
        <w:autoSpaceDN w:val="0"/>
        <w:spacing w:after="0"/>
        <w:rPr>
          <w:rFonts w:eastAsia="Times New Roman"/>
          <w:b/>
          <w:bCs/>
          <w:sz w:val="24"/>
          <w:szCs w:val="24"/>
          <w:lang w:val="ru-RU" w:eastAsia="ru-RU"/>
        </w:rPr>
      </w:pPr>
      <w:r w:rsidRPr="00372EEE">
        <w:rPr>
          <w:rFonts w:eastAsia="Times New Roman"/>
          <w:b/>
          <w:bCs/>
          <w:sz w:val="24"/>
          <w:szCs w:val="24"/>
          <w:lang w:val="ru-RU" w:eastAsia="ru-RU"/>
        </w:rPr>
        <w:t>2.1 Общее описание</w:t>
      </w:r>
    </w:p>
    <w:p w14:paraId="526D0689" w14:textId="140EF7EF" w:rsidR="0028730D" w:rsidRPr="00372EEE" w:rsidRDefault="00FF24A1" w:rsidP="0028730D">
      <w:pPr>
        <w:autoSpaceDE w:val="0"/>
        <w:autoSpaceDN w:val="0"/>
        <w:spacing w:after="0"/>
        <w:rPr>
          <w:rFonts w:eastAsia="Times New Roman"/>
          <w:sz w:val="24"/>
          <w:szCs w:val="24"/>
          <w:lang w:val="ru-RU" w:eastAsia="ru-RU"/>
        </w:rPr>
      </w:pPr>
      <w:r w:rsidRPr="00372EEE">
        <w:rPr>
          <w:rFonts w:eastAsia="Times New Roman"/>
          <w:sz w:val="24"/>
          <w:szCs w:val="24"/>
          <w:lang w:val="ru-RU" w:eastAsia="ru-RU"/>
        </w:rPr>
        <w:t>Д</w:t>
      </w:r>
      <w:r w:rsidR="0028730D" w:rsidRPr="00372EEE">
        <w:rPr>
          <w:rFonts w:eastAsia="Times New Roman"/>
          <w:sz w:val="24"/>
          <w:szCs w:val="24"/>
          <w:lang w:val="ru-RU" w:eastAsia="ru-RU"/>
        </w:rPr>
        <w:t>ексмедетомидина гидрохлорид</w:t>
      </w:r>
    </w:p>
    <w:p w14:paraId="3BA0A87C" w14:textId="77777777" w:rsidR="0028730D" w:rsidRPr="00372EEE" w:rsidRDefault="0028730D" w:rsidP="0028730D">
      <w:pPr>
        <w:autoSpaceDE w:val="0"/>
        <w:autoSpaceDN w:val="0"/>
        <w:spacing w:after="0"/>
        <w:rPr>
          <w:rFonts w:eastAsia="Times New Roman"/>
          <w:b/>
          <w:bCs/>
          <w:sz w:val="24"/>
          <w:szCs w:val="24"/>
          <w:lang w:val="ru-RU" w:eastAsia="ru-RU"/>
        </w:rPr>
      </w:pPr>
      <w:r w:rsidRPr="00372EEE">
        <w:rPr>
          <w:rFonts w:eastAsia="Times New Roman"/>
          <w:b/>
          <w:bCs/>
          <w:sz w:val="24"/>
          <w:szCs w:val="24"/>
          <w:lang w:val="ru-RU" w:eastAsia="ru-RU"/>
        </w:rPr>
        <w:t>2.2 Качественный и количественный состав</w:t>
      </w:r>
    </w:p>
    <w:p w14:paraId="1D6C7A69" w14:textId="77777777" w:rsidR="00796C49" w:rsidRPr="00372EEE" w:rsidRDefault="009C38F1" w:rsidP="0028730D">
      <w:pPr>
        <w:autoSpaceDE w:val="0"/>
        <w:autoSpaceDN w:val="0"/>
        <w:spacing w:after="0"/>
        <w:rPr>
          <w:rFonts w:eastAsia="Times New Roman"/>
          <w:sz w:val="24"/>
          <w:szCs w:val="24"/>
          <w:lang w:val="ru-RU" w:eastAsia="ru-RU"/>
        </w:rPr>
      </w:pPr>
      <w:r w:rsidRPr="00372EEE">
        <w:rPr>
          <w:rFonts w:eastAsia="Times New Roman"/>
          <w:sz w:val="24"/>
          <w:szCs w:val="24"/>
          <w:lang w:val="ru-RU" w:eastAsia="ru-RU"/>
        </w:rPr>
        <w:t xml:space="preserve">1 мл концентрата содержит </w:t>
      </w:r>
    </w:p>
    <w:p w14:paraId="65A0CE0E" w14:textId="01964D2A" w:rsidR="00796C49" w:rsidRPr="00372EEE" w:rsidRDefault="00583AC6" w:rsidP="00FF24A1">
      <w:pPr>
        <w:pStyle w:val="af4"/>
        <w:jc w:val="both"/>
        <w:rPr>
          <w:sz w:val="24"/>
          <w:szCs w:val="24"/>
          <w:lang w:val="ru-RU"/>
        </w:rPr>
      </w:pPr>
      <w:r w:rsidRPr="00372EEE">
        <w:rPr>
          <w:i/>
          <w:sz w:val="24"/>
          <w:szCs w:val="24"/>
          <w:lang w:val="ru-RU" w:eastAsia="ru-RU"/>
        </w:rPr>
        <w:t>активное вещество -</w:t>
      </w:r>
      <w:r w:rsidR="00796C49" w:rsidRPr="00372EEE">
        <w:rPr>
          <w:i/>
          <w:sz w:val="24"/>
          <w:szCs w:val="24"/>
          <w:lang w:val="ru-RU" w:eastAsia="ru-RU"/>
        </w:rPr>
        <w:t xml:space="preserve"> </w:t>
      </w:r>
      <w:r w:rsidR="00165719" w:rsidRPr="00372EEE">
        <w:rPr>
          <w:sz w:val="24"/>
          <w:szCs w:val="24"/>
          <w:lang w:val="ru-RU"/>
        </w:rPr>
        <w:t>дексмедетомидина гидрохлорид 118 мкг эквивалентно дексмедетомидина 100 мкг</w:t>
      </w:r>
      <w:r w:rsidR="00796C49" w:rsidRPr="00372EEE">
        <w:rPr>
          <w:sz w:val="24"/>
          <w:szCs w:val="24"/>
          <w:lang w:val="ru-RU"/>
        </w:rPr>
        <w:t>.</w:t>
      </w:r>
    </w:p>
    <w:p w14:paraId="7E1AE825" w14:textId="081A635B" w:rsidR="00822A24" w:rsidRPr="00372EEE" w:rsidRDefault="00104284" w:rsidP="00FF24A1">
      <w:pPr>
        <w:pStyle w:val="af4"/>
        <w:jc w:val="both"/>
        <w:rPr>
          <w:sz w:val="24"/>
          <w:szCs w:val="24"/>
          <w:lang w:val="ru-RU" w:eastAsia="ru-RU"/>
        </w:rPr>
      </w:pPr>
      <w:r w:rsidRPr="00104284">
        <w:rPr>
          <w:i/>
          <w:iCs/>
          <w:sz w:val="24"/>
          <w:szCs w:val="24"/>
          <w:lang w:eastAsia="ru-RU"/>
        </w:rPr>
        <w:t>вспомогательные вещества:</w:t>
      </w:r>
      <w:r w:rsidRPr="00104284">
        <w:rPr>
          <w:iCs/>
          <w:sz w:val="24"/>
          <w:szCs w:val="24"/>
          <w:lang w:eastAsia="ru-RU"/>
        </w:rPr>
        <w:t xml:space="preserve"> </w:t>
      </w:r>
      <w:r w:rsidR="00822A24" w:rsidRPr="00372EEE">
        <w:rPr>
          <w:sz w:val="24"/>
          <w:szCs w:val="24"/>
          <w:lang w:val="ru-RU" w:eastAsia="ru-RU"/>
        </w:rPr>
        <w:t>натрия хлорид 9.0 мг.</w:t>
      </w:r>
    </w:p>
    <w:p w14:paraId="650DECF7" w14:textId="77777777" w:rsidR="00D33FC2" w:rsidRPr="00372EEE" w:rsidRDefault="009C38F1" w:rsidP="00696E8C">
      <w:pPr>
        <w:widowControl w:val="0"/>
        <w:rPr>
          <w:rFonts w:eastAsia="Times New Roman"/>
          <w:sz w:val="24"/>
          <w:szCs w:val="24"/>
          <w:lang w:val="ru-RU" w:eastAsia="es-ES"/>
        </w:rPr>
      </w:pPr>
      <w:r w:rsidRPr="00372EEE">
        <w:rPr>
          <w:rFonts w:eastAsia="Times New Roman"/>
          <w:sz w:val="24"/>
          <w:szCs w:val="24"/>
          <w:lang w:val="ru-RU" w:eastAsia="es-ES"/>
        </w:rPr>
        <w:t>Полный список вспомогательны</w:t>
      </w:r>
      <w:r w:rsidR="00696E8C" w:rsidRPr="00372EEE">
        <w:rPr>
          <w:rFonts w:eastAsia="Times New Roman"/>
          <w:sz w:val="24"/>
          <w:szCs w:val="24"/>
          <w:lang w:val="ru-RU" w:eastAsia="es-ES"/>
        </w:rPr>
        <w:t xml:space="preserve">х веществ см. в </w:t>
      </w:r>
      <w:r w:rsidR="00583AC6" w:rsidRPr="00372EEE">
        <w:rPr>
          <w:rFonts w:eastAsia="Times New Roman"/>
          <w:sz w:val="24"/>
          <w:szCs w:val="24"/>
          <w:lang w:val="ru-RU" w:eastAsia="es-ES"/>
        </w:rPr>
        <w:t>пункте</w:t>
      </w:r>
      <w:r w:rsidR="00696E8C" w:rsidRPr="00372EEE">
        <w:rPr>
          <w:rFonts w:eastAsia="Times New Roman"/>
          <w:sz w:val="24"/>
          <w:szCs w:val="24"/>
          <w:lang w:val="ru-RU" w:eastAsia="es-ES"/>
        </w:rPr>
        <w:t xml:space="preserve"> 6.1.</w:t>
      </w:r>
    </w:p>
    <w:p w14:paraId="62489F90" w14:textId="77777777" w:rsidR="00CB2BF8" w:rsidRPr="00372EEE" w:rsidRDefault="004D6D51" w:rsidP="00836970">
      <w:pPr>
        <w:tabs>
          <w:tab w:val="left" w:pos="567"/>
        </w:tabs>
        <w:spacing w:before="120" w:after="0"/>
        <w:rPr>
          <w:rFonts w:eastAsia="Times New Roman"/>
          <w:b/>
          <w:sz w:val="24"/>
          <w:szCs w:val="24"/>
          <w:lang w:val="ru-RU" w:eastAsia="ru-RU"/>
        </w:rPr>
      </w:pPr>
      <w:r w:rsidRPr="00372EEE">
        <w:rPr>
          <w:rFonts w:eastAsia="Times New Roman"/>
          <w:b/>
          <w:sz w:val="24"/>
          <w:szCs w:val="24"/>
          <w:lang w:val="ru-RU" w:eastAsia="ru-RU"/>
        </w:rPr>
        <w:t>3. ЛЕКАРСТВЕННАЯ ФОРМА</w:t>
      </w:r>
    </w:p>
    <w:p w14:paraId="171E3D5E" w14:textId="77777777" w:rsidR="009308FB" w:rsidRPr="00372EEE" w:rsidRDefault="009308FB" w:rsidP="00696E8C">
      <w:pPr>
        <w:pStyle w:val="af4"/>
        <w:jc w:val="both"/>
        <w:rPr>
          <w:rFonts w:eastAsia="Times New Roman"/>
          <w:sz w:val="24"/>
          <w:szCs w:val="28"/>
          <w:lang w:val="ru-RU" w:eastAsia="ru-RU"/>
        </w:rPr>
      </w:pPr>
      <w:r w:rsidRPr="00372EEE">
        <w:rPr>
          <w:rFonts w:eastAsia="Times New Roman"/>
          <w:sz w:val="24"/>
          <w:szCs w:val="28"/>
          <w:lang w:val="ru-RU" w:eastAsia="ru-RU"/>
        </w:rPr>
        <w:t>Концентрат для приготовления раствора для инфузий.</w:t>
      </w:r>
    </w:p>
    <w:p w14:paraId="7E2501C2" w14:textId="77777777" w:rsidR="001C3FB0" w:rsidRPr="00372EEE" w:rsidRDefault="00696E8C" w:rsidP="001C56F0">
      <w:pPr>
        <w:pStyle w:val="af4"/>
        <w:spacing w:after="240"/>
        <w:jc w:val="both"/>
        <w:rPr>
          <w:rFonts w:eastAsia="Times New Roman"/>
          <w:sz w:val="24"/>
          <w:szCs w:val="28"/>
          <w:lang w:val="ru-RU" w:eastAsia="ru-RU"/>
        </w:rPr>
      </w:pPr>
      <w:r w:rsidRPr="00372EEE">
        <w:rPr>
          <w:rFonts w:eastAsia="Times New Roman"/>
          <w:sz w:val="24"/>
          <w:szCs w:val="28"/>
          <w:lang w:val="ru-RU" w:eastAsia="ru-RU"/>
        </w:rPr>
        <w:t>Прозрачный, бесцветный раствор, свободный от видимых частиц.</w:t>
      </w:r>
    </w:p>
    <w:p w14:paraId="6CC15BAC" w14:textId="77777777" w:rsidR="00431DE7" w:rsidRPr="00372EEE" w:rsidRDefault="00431DE7" w:rsidP="001C56F0">
      <w:pPr>
        <w:pStyle w:val="af4"/>
        <w:jc w:val="both"/>
        <w:rPr>
          <w:b/>
          <w:sz w:val="24"/>
          <w:szCs w:val="24"/>
          <w:lang w:val="ru-RU"/>
        </w:rPr>
      </w:pPr>
      <w:r w:rsidRPr="00372EEE">
        <w:rPr>
          <w:b/>
          <w:sz w:val="24"/>
          <w:szCs w:val="24"/>
          <w:lang w:val="ru-RU"/>
        </w:rPr>
        <w:t>4. КЛИНИЧЕСКИЕ ДАННЫЕ</w:t>
      </w:r>
    </w:p>
    <w:p w14:paraId="50E6BA69" w14:textId="77777777" w:rsidR="001C3FB0" w:rsidRPr="00372EEE" w:rsidRDefault="00431DE7" w:rsidP="001C56F0">
      <w:pPr>
        <w:spacing w:after="0"/>
        <w:rPr>
          <w:rFonts w:eastAsia="Times New Roman"/>
          <w:b/>
          <w:color w:val="000000"/>
          <w:sz w:val="24"/>
          <w:szCs w:val="24"/>
          <w:lang w:val="ru-RU" w:eastAsia="ru-RU"/>
        </w:rPr>
      </w:pPr>
      <w:r w:rsidRPr="00372EEE">
        <w:rPr>
          <w:rFonts w:eastAsia="Times New Roman"/>
          <w:b/>
          <w:color w:val="000000"/>
          <w:sz w:val="24"/>
          <w:szCs w:val="24"/>
          <w:lang w:val="ru-RU" w:eastAsia="ru-RU"/>
        </w:rPr>
        <w:t xml:space="preserve">4.1. </w:t>
      </w:r>
      <w:r w:rsidR="001C3FB0" w:rsidRPr="00372EEE">
        <w:rPr>
          <w:rFonts w:eastAsia="Times New Roman"/>
          <w:b/>
          <w:color w:val="000000"/>
          <w:sz w:val="24"/>
          <w:szCs w:val="24"/>
          <w:lang w:val="ru-RU" w:eastAsia="ru-RU"/>
        </w:rPr>
        <w:t>Показания к применению</w:t>
      </w:r>
    </w:p>
    <w:p w14:paraId="3E8A41C2" w14:textId="1DB17A32" w:rsidR="001C3FB0" w:rsidRPr="00372EEE" w:rsidRDefault="001C3FB0" w:rsidP="001C56F0">
      <w:pPr>
        <w:pStyle w:val="af4"/>
        <w:numPr>
          <w:ilvl w:val="0"/>
          <w:numId w:val="8"/>
        </w:numPr>
        <w:ind w:left="0" w:firstLine="0"/>
        <w:jc w:val="both"/>
        <w:rPr>
          <w:sz w:val="24"/>
          <w:szCs w:val="24"/>
          <w:lang w:val="ru-RU" w:eastAsia="lv-LV"/>
        </w:rPr>
      </w:pPr>
      <w:r w:rsidRPr="00372EEE">
        <w:rPr>
          <w:sz w:val="24"/>
          <w:szCs w:val="24"/>
          <w:lang w:val="ru-RU" w:eastAsia="lv-LV"/>
        </w:rPr>
        <w:t>седация у взрослых пациентов, находящихся в ОИТ (отделении интенсивной терапии), необходимая глубина седации которых не превышает пробуждение в ответ на голосовую стимуляцию (соответствует диапазону от 0 до -3 баллов по шкале возбуждения-седации Ричмонда (</w:t>
      </w:r>
      <w:r w:rsidRPr="00372EEE">
        <w:rPr>
          <w:i/>
          <w:sz w:val="24"/>
          <w:szCs w:val="24"/>
          <w:lang w:val="ru-RU" w:eastAsia="lv-LV"/>
        </w:rPr>
        <w:t>RASS</w:t>
      </w:r>
      <w:r w:rsidRPr="00372EEE">
        <w:rPr>
          <w:sz w:val="24"/>
          <w:szCs w:val="24"/>
          <w:lang w:val="ru-RU" w:eastAsia="lv-LV"/>
        </w:rPr>
        <w:t>))</w:t>
      </w:r>
      <w:r w:rsidR="009C0DA2">
        <w:rPr>
          <w:sz w:val="24"/>
          <w:szCs w:val="24"/>
          <w:lang w:val="ru-RU" w:eastAsia="lv-LV"/>
        </w:rPr>
        <w:t>;</w:t>
      </w:r>
    </w:p>
    <w:p w14:paraId="590993BB" w14:textId="77777777" w:rsidR="001C3FB0" w:rsidRPr="00372EEE" w:rsidRDefault="001C3FB0" w:rsidP="001C3FB0">
      <w:pPr>
        <w:pStyle w:val="af4"/>
        <w:numPr>
          <w:ilvl w:val="0"/>
          <w:numId w:val="8"/>
        </w:numPr>
        <w:ind w:left="0" w:firstLine="0"/>
        <w:jc w:val="both"/>
        <w:rPr>
          <w:sz w:val="24"/>
          <w:szCs w:val="24"/>
          <w:lang w:val="ru-RU" w:eastAsia="lv-LV"/>
        </w:rPr>
      </w:pPr>
      <w:r w:rsidRPr="00372EEE">
        <w:rPr>
          <w:sz w:val="24"/>
          <w:szCs w:val="24"/>
          <w:lang w:val="ru-RU" w:eastAsia="lv-LV"/>
        </w:rPr>
        <w:t>седация у неинтубированных взрослых пациентов до и/или во время проведения диагностических или хирургических вмешательств, т. е. седация при проведении анестезиологического пособия/седация в сознании.</w:t>
      </w:r>
    </w:p>
    <w:p w14:paraId="5F75481F" w14:textId="77777777" w:rsidR="0063375A" w:rsidRPr="00372EEE" w:rsidRDefault="0063375A" w:rsidP="004D2B18">
      <w:pPr>
        <w:pStyle w:val="af4"/>
        <w:jc w:val="both"/>
        <w:rPr>
          <w:sz w:val="24"/>
          <w:szCs w:val="24"/>
          <w:lang w:val="ru-RU" w:eastAsia="lv-LV"/>
        </w:rPr>
      </w:pPr>
    </w:p>
    <w:p w14:paraId="315CA946" w14:textId="77777777" w:rsidR="0050684C" w:rsidRPr="00372EEE" w:rsidRDefault="004D2B18" w:rsidP="001C56F0">
      <w:pPr>
        <w:spacing w:after="0"/>
        <w:rPr>
          <w:rFonts w:eastAsia="Times New Roman"/>
          <w:b/>
          <w:color w:val="000000"/>
          <w:sz w:val="24"/>
          <w:szCs w:val="24"/>
          <w:lang w:val="ru-RU" w:eastAsia="ru-RU"/>
        </w:rPr>
      </w:pPr>
      <w:r w:rsidRPr="00372EEE">
        <w:rPr>
          <w:rFonts w:eastAsia="Times New Roman"/>
          <w:b/>
          <w:color w:val="000000"/>
          <w:sz w:val="24"/>
          <w:szCs w:val="24"/>
          <w:lang w:val="ru-RU" w:eastAsia="ru-RU"/>
        </w:rPr>
        <w:t xml:space="preserve">4.2. Режим дозирования </w:t>
      </w:r>
      <w:r w:rsidR="0050684C" w:rsidRPr="00372EEE">
        <w:rPr>
          <w:rFonts w:eastAsia="Times New Roman"/>
          <w:b/>
          <w:color w:val="000000"/>
          <w:sz w:val="24"/>
          <w:szCs w:val="24"/>
          <w:lang w:val="ru-RU" w:eastAsia="ru-RU"/>
        </w:rPr>
        <w:t>и способ применения</w:t>
      </w:r>
    </w:p>
    <w:p w14:paraId="4AD6BE5E" w14:textId="77777777" w:rsidR="0050383E" w:rsidRPr="00372EEE" w:rsidRDefault="0050383E" w:rsidP="001C56F0">
      <w:pPr>
        <w:pStyle w:val="af4"/>
        <w:jc w:val="both"/>
        <w:rPr>
          <w:b/>
          <w:iCs/>
          <w:sz w:val="24"/>
          <w:szCs w:val="24"/>
          <w:bdr w:val="none" w:sz="0" w:space="0" w:color="auto" w:frame="1"/>
          <w:lang w:val="ru-RU" w:eastAsia="lv-LV"/>
        </w:rPr>
      </w:pPr>
      <w:r w:rsidRPr="00372EEE">
        <w:rPr>
          <w:b/>
          <w:iCs/>
          <w:sz w:val="24"/>
          <w:szCs w:val="24"/>
          <w:bdr w:val="none" w:sz="0" w:space="0" w:color="auto" w:frame="1"/>
          <w:lang w:val="ru-RU" w:eastAsia="lv-LV"/>
        </w:rPr>
        <w:t>Режим дозирования</w:t>
      </w:r>
    </w:p>
    <w:p w14:paraId="2B51F11E" w14:textId="77777777" w:rsidR="004D2B18" w:rsidRPr="00372EEE" w:rsidRDefault="004D2B18" w:rsidP="001C56F0">
      <w:pPr>
        <w:pStyle w:val="af4"/>
        <w:jc w:val="both"/>
        <w:rPr>
          <w:i/>
          <w:sz w:val="24"/>
          <w:szCs w:val="24"/>
          <w:bdr w:val="none" w:sz="0" w:space="0" w:color="auto" w:frame="1"/>
          <w:lang w:val="ru-RU" w:eastAsia="lv-LV"/>
        </w:rPr>
      </w:pPr>
      <w:r w:rsidRPr="00372EEE">
        <w:rPr>
          <w:i/>
          <w:sz w:val="24"/>
          <w:szCs w:val="24"/>
          <w:bdr w:val="none" w:sz="0" w:space="0" w:color="auto" w:frame="1"/>
          <w:lang w:val="ru-RU" w:eastAsia="lv-LV"/>
        </w:rPr>
        <w:t>Седация у взрослых пациентов, находящихся в ОИТ, необходимая глубина седации которых не превышает пробуждение в ответ на голосовую стимуляцию (соответствует диапазону от 0 до -3 баллов по шкале возбуждения-седации Ричмонда (RASS))</w:t>
      </w:r>
    </w:p>
    <w:p w14:paraId="019BE4FE" w14:textId="6DAD7606" w:rsidR="004D2B18" w:rsidRPr="00372EEE" w:rsidRDefault="004D2B18" w:rsidP="004D2B18">
      <w:pPr>
        <w:pStyle w:val="af4"/>
        <w:jc w:val="both"/>
        <w:rPr>
          <w:sz w:val="24"/>
          <w:szCs w:val="24"/>
          <w:lang w:val="ru-RU" w:eastAsia="lv-LV"/>
        </w:rPr>
      </w:pPr>
      <w:r w:rsidRPr="00372EEE">
        <w:rPr>
          <w:sz w:val="24"/>
          <w:szCs w:val="24"/>
          <w:lang w:val="ru-RU" w:eastAsia="lv-LV"/>
        </w:rPr>
        <w:t xml:space="preserve">Только для применения в стационаре. Это лекарственное </w:t>
      </w:r>
      <w:r w:rsidR="00D415DF" w:rsidRPr="00372EEE">
        <w:rPr>
          <w:sz w:val="24"/>
          <w:szCs w:val="24"/>
          <w:lang w:val="ru-RU" w:eastAsia="lv-LV"/>
        </w:rPr>
        <w:t>средство должно</w:t>
      </w:r>
      <w:r w:rsidRPr="00372EEE">
        <w:rPr>
          <w:sz w:val="24"/>
          <w:szCs w:val="24"/>
          <w:lang w:val="ru-RU" w:eastAsia="lv-LV"/>
        </w:rPr>
        <w:t xml:space="preserve"> применяться специалистами, имеющими опыт лечения пациентов в условиях интенсивной терапии.</w:t>
      </w:r>
    </w:p>
    <w:p w14:paraId="54AC96A0" w14:textId="185A3B80" w:rsidR="004E3FFE" w:rsidRPr="00372EEE" w:rsidRDefault="004D2B18" w:rsidP="004D2B18">
      <w:pPr>
        <w:pStyle w:val="af4"/>
        <w:jc w:val="both"/>
        <w:rPr>
          <w:sz w:val="24"/>
          <w:szCs w:val="24"/>
          <w:lang w:val="ru-RU" w:eastAsia="lv-LV"/>
        </w:rPr>
      </w:pPr>
      <w:r w:rsidRPr="00372EEE">
        <w:rPr>
          <w:sz w:val="24"/>
          <w:szCs w:val="24"/>
          <w:lang w:val="ru-RU" w:eastAsia="lv-LV"/>
        </w:rPr>
        <w:t>Пациентов, которым проводится механическая вентиляция и седация, можно переводить на дексмедетомидин с начальной скоростью инфузии 0,7 </w:t>
      </w:r>
      <w:r w:rsidRPr="00372EEE">
        <w:rPr>
          <w:sz w:val="24"/>
          <w:szCs w:val="24"/>
          <w:lang w:val="ru-RU"/>
        </w:rPr>
        <w:t>мкг</w:t>
      </w:r>
      <w:r w:rsidRPr="00372EEE">
        <w:rPr>
          <w:sz w:val="24"/>
          <w:szCs w:val="24"/>
          <w:lang w:val="ru-RU" w:eastAsia="lv-LV"/>
        </w:rPr>
        <w:t>/кг/час с последующей коррекцией дозы в пределах диапазона доз от 0,2 до 1,4 </w:t>
      </w:r>
      <w:r w:rsidRPr="00372EEE">
        <w:rPr>
          <w:sz w:val="24"/>
          <w:szCs w:val="24"/>
          <w:lang w:val="ru-RU"/>
        </w:rPr>
        <w:t>мкг</w:t>
      </w:r>
      <w:r w:rsidRPr="00372EEE">
        <w:rPr>
          <w:sz w:val="24"/>
          <w:szCs w:val="24"/>
          <w:lang w:val="ru-RU" w:eastAsia="lv-LV"/>
        </w:rPr>
        <w:t xml:space="preserve">/кг/час, для достижения желаемого уровня седации, в зависимости от реакции пациента. Для ослабленных пациентов следует рассмотреть более низкую начальную скорость инфузии. Дексмедетомидин является </w:t>
      </w:r>
      <w:r w:rsidR="004E3FFE" w:rsidRPr="00372EEE">
        <w:rPr>
          <w:sz w:val="24"/>
          <w:szCs w:val="24"/>
          <w:lang w:val="ru-RU" w:eastAsia="lv-LV"/>
        </w:rPr>
        <w:t xml:space="preserve">сильнодействующим препаратом, поэтому скорость его </w:t>
      </w:r>
      <w:r w:rsidR="004E3FFE" w:rsidRPr="00372EEE">
        <w:rPr>
          <w:sz w:val="24"/>
          <w:szCs w:val="24"/>
          <w:lang w:val="ru-RU" w:eastAsia="lv-LV"/>
        </w:rPr>
        <w:lastRenderedPageBreak/>
        <w:t xml:space="preserve">введения приводится </w:t>
      </w:r>
      <w:r w:rsidR="004E3FFE" w:rsidRPr="00372EEE">
        <w:rPr>
          <w:b/>
          <w:bCs/>
          <w:sz w:val="24"/>
          <w:szCs w:val="24"/>
          <w:lang w:val="ru-RU" w:eastAsia="lv-LV"/>
        </w:rPr>
        <w:t>в</w:t>
      </w:r>
      <w:r w:rsidR="004E3FFE" w:rsidRPr="00372EEE">
        <w:rPr>
          <w:sz w:val="24"/>
          <w:szCs w:val="24"/>
          <w:lang w:val="ru-RU" w:eastAsia="lv-LV"/>
        </w:rPr>
        <w:t xml:space="preserve"> </w:t>
      </w:r>
      <w:r w:rsidR="004E3FFE" w:rsidRPr="00372EEE">
        <w:rPr>
          <w:b/>
          <w:bCs/>
          <w:sz w:val="24"/>
          <w:szCs w:val="24"/>
          <w:lang w:val="ru-RU" w:eastAsia="lv-LV"/>
        </w:rPr>
        <w:t>расчете на часы</w:t>
      </w:r>
      <w:r w:rsidR="004E3FFE" w:rsidRPr="00372EEE">
        <w:rPr>
          <w:sz w:val="24"/>
          <w:szCs w:val="24"/>
          <w:lang w:val="ru-RU" w:eastAsia="lv-LV"/>
        </w:rPr>
        <w:t xml:space="preserve">. </w:t>
      </w:r>
      <w:r w:rsidR="004E3FFE" w:rsidRPr="00AA69B2">
        <w:rPr>
          <w:sz w:val="24"/>
          <w:szCs w:val="24"/>
          <w:lang w:val="ru-RU" w:eastAsia="lv-LV"/>
        </w:rPr>
        <w:t xml:space="preserve">После коррекции дозы </w:t>
      </w:r>
      <w:r w:rsidR="004B5CEA" w:rsidRPr="00AA69B2">
        <w:rPr>
          <w:sz w:val="24"/>
          <w:szCs w:val="24"/>
          <w:lang w:val="ru-RU" w:eastAsia="lv-LV"/>
        </w:rPr>
        <w:t>достижение целевой глубины седации может занимать до одного часа.</w:t>
      </w:r>
      <w:r w:rsidR="004B5CEA">
        <w:rPr>
          <w:sz w:val="24"/>
          <w:szCs w:val="24"/>
          <w:lang w:val="ru-RU" w:eastAsia="lv-LV"/>
        </w:rPr>
        <w:t xml:space="preserve">  </w:t>
      </w:r>
    </w:p>
    <w:p w14:paraId="7C1B545C" w14:textId="77777777" w:rsidR="004D2B18" w:rsidRPr="00372EEE" w:rsidRDefault="004D2B18" w:rsidP="004D2B18">
      <w:pPr>
        <w:pStyle w:val="af4"/>
        <w:jc w:val="both"/>
        <w:rPr>
          <w:i/>
          <w:sz w:val="24"/>
          <w:szCs w:val="24"/>
          <w:lang w:val="ru-RU" w:eastAsia="lv-LV"/>
        </w:rPr>
      </w:pPr>
      <w:r w:rsidRPr="00372EEE">
        <w:rPr>
          <w:i/>
          <w:sz w:val="24"/>
          <w:szCs w:val="24"/>
          <w:lang w:val="ru-RU" w:eastAsia="lv-LV"/>
        </w:rPr>
        <w:t>Максимальная доза</w:t>
      </w:r>
    </w:p>
    <w:p w14:paraId="3F8049BA" w14:textId="77777777" w:rsidR="004D2B18" w:rsidRPr="00372EEE" w:rsidRDefault="004D2B18" w:rsidP="004D2B18">
      <w:pPr>
        <w:pStyle w:val="af4"/>
        <w:jc w:val="both"/>
        <w:rPr>
          <w:sz w:val="24"/>
          <w:szCs w:val="24"/>
          <w:lang w:val="ru-RU" w:eastAsia="lv-LV"/>
        </w:rPr>
      </w:pPr>
      <w:r w:rsidRPr="00372EEE">
        <w:rPr>
          <w:sz w:val="24"/>
          <w:szCs w:val="24"/>
          <w:lang w:val="ru-RU" w:eastAsia="lv-LV"/>
        </w:rPr>
        <w:t>Не следует превышать максимальную дозу препарата в 1,4 </w:t>
      </w:r>
      <w:r w:rsidRPr="00372EEE">
        <w:rPr>
          <w:sz w:val="24"/>
          <w:szCs w:val="24"/>
          <w:lang w:val="ru-RU"/>
        </w:rPr>
        <w:t>мкг</w:t>
      </w:r>
      <w:r w:rsidRPr="00372EEE">
        <w:rPr>
          <w:sz w:val="24"/>
          <w:szCs w:val="24"/>
          <w:lang w:val="ru-RU" w:eastAsia="lv-LV"/>
        </w:rPr>
        <w:t>/кг/час. Пациенты, не достигающие должного уровня седации при максимальной дозировке дексмедетомидина, должны быть переведены на альтернативный седативный препарат.</w:t>
      </w:r>
    </w:p>
    <w:p w14:paraId="37994B99" w14:textId="77777777" w:rsidR="004D2B18" w:rsidRPr="00372EEE" w:rsidRDefault="004D2B18" w:rsidP="004D2B18">
      <w:pPr>
        <w:pStyle w:val="af4"/>
        <w:jc w:val="both"/>
        <w:rPr>
          <w:sz w:val="24"/>
          <w:szCs w:val="24"/>
          <w:lang w:val="ru-RU" w:eastAsia="lv-LV"/>
        </w:rPr>
      </w:pPr>
      <w:r w:rsidRPr="00372EEE">
        <w:rPr>
          <w:sz w:val="24"/>
          <w:szCs w:val="24"/>
          <w:lang w:val="ru-RU" w:eastAsia="lv-LV"/>
        </w:rPr>
        <w:t xml:space="preserve">Введение насыщающей дозы дексмедетомидина в ОИТ не рекомендуется, так как при этом повышается частота </w:t>
      </w:r>
      <w:r w:rsidRPr="00372EEE">
        <w:rPr>
          <w:rFonts w:eastAsia="Times New Roman"/>
          <w:sz w:val="24"/>
          <w:szCs w:val="24"/>
          <w:lang w:val="ru-RU" w:eastAsia="es-ES"/>
        </w:rPr>
        <w:t xml:space="preserve">неблагоприятных </w:t>
      </w:r>
      <w:r w:rsidRPr="00372EEE">
        <w:rPr>
          <w:sz w:val="24"/>
          <w:szCs w:val="24"/>
          <w:lang w:val="ru-RU" w:eastAsia="lv-LV"/>
        </w:rPr>
        <w:t>лекарственных реакций. При необходимости, могут применяться пропофол или мидазолам, до достижения клинического эффекта дексмедетомидина.</w:t>
      </w:r>
    </w:p>
    <w:p w14:paraId="0EF5FD0F" w14:textId="77777777" w:rsidR="004D2B18" w:rsidRPr="00372EEE" w:rsidRDefault="004D2B18" w:rsidP="004D2B18">
      <w:pPr>
        <w:pStyle w:val="af4"/>
        <w:jc w:val="both"/>
        <w:rPr>
          <w:i/>
          <w:sz w:val="24"/>
          <w:szCs w:val="24"/>
          <w:lang w:val="ru-RU" w:eastAsia="lv-LV"/>
        </w:rPr>
      </w:pPr>
      <w:r w:rsidRPr="00372EEE">
        <w:rPr>
          <w:i/>
          <w:sz w:val="24"/>
          <w:szCs w:val="24"/>
          <w:lang w:val="ru-RU" w:eastAsia="lv-LV"/>
        </w:rPr>
        <w:t>Продолжительность</w:t>
      </w:r>
    </w:p>
    <w:p w14:paraId="0DF9DF13" w14:textId="77777777" w:rsidR="005F112F" w:rsidRPr="00372EEE" w:rsidRDefault="004D2B18" w:rsidP="004D2B18">
      <w:pPr>
        <w:pStyle w:val="af4"/>
        <w:jc w:val="both"/>
        <w:rPr>
          <w:sz w:val="24"/>
          <w:szCs w:val="24"/>
          <w:lang w:val="ru-RU" w:eastAsia="lv-LV"/>
        </w:rPr>
      </w:pPr>
      <w:r w:rsidRPr="00372EEE">
        <w:rPr>
          <w:sz w:val="24"/>
          <w:szCs w:val="24"/>
          <w:lang w:val="ru-RU" w:eastAsia="lv-LV"/>
        </w:rPr>
        <w:t xml:space="preserve">Опыт применения дексмедетомидина в течение более 14 дней отсутствует. </w:t>
      </w:r>
      <w:r w:rsidR="005F112F" w:rsidRPr="00372EEE">
        <w:rPr>
          <w:sz w:val="24"/>
          <w:szCs w:val="24"/>
          <w:lang w:val="ru-RU" w:eastAsia="lv-LV"/>
        </w:rPr>
        <w:t>При применении препарата дольше этого времени необходимо регулярно пересматривать вопрос об использовании лекарственного средства.</w:t>
      </w:r>
    </w:p>
    <w:p w14:paraId="45EF9F56" w14:textId="2D24C78A" w:rsidR="004D2B18" w:rsidRPr="00372EEE" w:rsidRDefault="004D2B18" w:rsidP="004D2B18">
      <w:pPr>
        <w:pStyle w:val="af4"/>
        <w:jc w:val="both"/>
        <w:rPr>
          <w:i/>
          <w:iCs/>
          <w:spacing w:val="-2"/>
          <w:sz w:val="24"/>
          <w:szCs w:val="24"/>
          <w:lang w:val="ru-RU" w:eastAsia="lv-LV"/>
        </w:rPr>
      </w:pPr>
      <w:r w:rsidRPr="00372EEE">
        <w:rPr>
          <w:i/>
          <w:iCs/>
          <w:spacing w:val="-2"/>
          <w:sz w:val="24"/>
          <w:szCs w:val="24"/>
          <w:lang w:val="ru-RU" w:eastAsia="lv-LV"/>
        </w:rPr>
        <w:t>Седация у неинтубированных взрослых пациентов до и/или во время проведения диагностических или хирургических вмешательств, т.е. седация при проведении анестезиологического пособия/седация в сознании</w:t>
      </w:r>
      <w:r w:rsidR="00FB355A" w:rsidRPr="00372EEE">
        <w:rPr>
          <w:i/>
          <w:iCs/>
          <w:spacing w:val="-2"/>
          <w:sz w:val="24"/>
          <w:szCs w:val="24"/>
          <w:lang w:val="ru-RU" w:eastAsia="lv-LV"/>
        </w:rPr>
        <w:t>.</w:t>
      </w:r>
    </w:p>
    <w:p w14:paraId="14C0925E" w14:textId="1AEAA6A3" w:rsidR="004D2B18" w:rsidRPr="00372EEE" w:rsidRDefault="004D2B18" w:rsidP="004D2B18">
      <w:pPr>
        <w:pStyle w:val="af4"/>
        <w:jc w:val="both"/>
        <w:rPr>
          <w:sz w:val="24"/>
          <w:szCs w:val="24"/>
          <w:lang w:val="ru-RU" w:eastAsia="lv-LV"/>
        </w:rPr>
      </w:pPr>
      <w:r w:rsidRPr="00372EEE">
        <w:rPr>
          <w:sz w:val="24"/>
          <w:szCs w:val="24"/>
          <w:lang w:val="ru-RU" w:eastAsia="lv-LV"/>
        </w:rPr>
        <w:t>Дексмедетомидин может применяться специалистами, имеющими опыт проведения анестезиологического пособия пациентам, в операционной или при проведении лечебных или диагностических манипуляций. При применении дексмедетомидина для седации в сознании пациенты должны постоянно находиться под контролем лиц, не участвующих в проведении диагностического или хирургического вмешательства. Необходимо осуществлять постоянное наблюдение за пациентами для выявления ранних признаков гипотензии, гипертензии, брадикардии, угнетения дыхания, обструкции дыхательных путей, апноэ, диспноэ и/или падения сатурации</w:t>
      </w:r>
      <w:r w:rsidR="00FB355A" w:rsidRPr="00372EEE">
        <w:rPr>
          <w:sz w:val="24"/>
          <w:szCs w:val="24"/>
          <w:lang w:val="ru-RU" w:eastAsia="lv-LV"/>
        </w:rPr>
        <w:t xml:space="preserve"> (см. раздел 4.8)</w:t>
      </w:r>
      <w:r w:rsidRPr="00372EEE">
        <w:rPr>
          <w:sz w:val="24"/>
          <w:szCs w:val="24"/>
          <w:lang w:val="ru-RU" w:eastAsia="lv-LV"/>
        </w:rPr>
        <w:t>.</w:t>
      </w:r>
    </w:p>
    <w:p w14:paraId="3ABBD7BF" w14:textId="77777777" w:rsidR="004D2B18" w:rsidRPr="00372EEE" w:rsidRDefault="004D2B18" w:rsidP="004D2B18">
      <w:pPr>
        <w:pStyle w:val="af4"/>
        <w:jc w:val="both"/>
        <w:rPr>
          <w:sz w:val="24"/>
          <w:szCs w:val="24"/>
          <w:lang w:val="ru-RU" w:eastAsia="lv-LV"/>
        </w:rPr>
      </w:pPr>
      <w:r w:rsidRPr="00372EEE">
        <w:rPr>
          <w:sz w:val="24"/>
          <w:szCs w:val="24"/>
          <w:lang w:val="ru-RU" w:eastAsia="lv-LV"/>
        </w:rPr>
        <w:t>Необходимо обеспечить наличие оксигенотерапии, которая должна быть незамедлительно применена, в случае показаний для ее применения. Сатурацию кислорода необходимо отслеживать методом пульсовой оксиметрии.</w:t>
      </w:r>
    </w:p>
    <w:p w14:paraId="53508BAF" w14:textId="77777777" w:rsidR="004D2B18" w:rsidRPr="00372EEE" w:rsidRDefault="004D2B18" w:rsidP="004D2B18">
      <w:pPr>
        <w:pStyle w:val="af4"/>
        <w:jc w:val="both"/>
        <w:rPr>
          <w:sz w:val="24"/>
          <w:szCs w:val="24"/>
          <w:lang w:val="ru-RU" w:eastAsia="lv-LV"/>
        </w:rPr>
      </w:pPr>
      <w:r w:rsidRPr="00372EEE">
        <w:rPr>
          <w:sz w:val="24"/>
          <w:szCs w:val="24"/>
          <w:lang w:val="ru-RU" w:eastAsia="lv-LV"/>
        </w:rPr>
        <w:t>Введение дексмедетомидина начинают с нагрузочной дозы в виде инфузии, после которой следует поддерживающая инфузия. В зависимости от типа вмешательства может потребоваться соответствующая местная анестезия или анальгезия для достижения желаемого клинического эффекта. Рекомендуется применять дополнительную анальгезию или седативные средства (например, опиоиды, мидазолам или пропофол) в случае болезненных вмешательств или при необходимости более глубокого уровня седации. Фармакокинетический период полураспределения дексмедетомидина оценивают примерно в 6 мин. Его следует учитывать вместе с эффектами других применяемых препаратов для оценки времени, необходимого для титрования, для достижения желаемого клинического эффекта дексмедетомидина.</w:t>
      </w:r>
    </w:p>
    <w:p w14:paraId="540B957C" w14:textId="77777777" w:rsidR="004D2B18" w:rsidRPr="00372EEE" w:rsidRDefault="004D2B18" w:rsidP="004D2B18">
      <w:pPr>
        <w:pStyle w:val="af4"/>
        <w:jc w:val="both"/>
        <w:rPr>
          <w:i/>
          <w:sz w:val="24"/>
          <w:szCs w:val="24"/>
          <w:lang w:val="ru-RU" w:eastAsia="lv-LV"/>
        </w:rPr>
      </w:pPr>
      <w:r w:rsidRPr="00372EEE">
        <w:rPr>
          <w:i/>
          <w:sz w:val="24"/>
          <w:szCs w:val="24"/>
          <w:lang w:val="ru-RU" w:eastAsia="lv-LV"/>
        </w:rPr>
        <w:t>Начало седации при проведении анестезиологического пособия:</w:t>
      </w:r>
    </w:p>
    <w:p w14:paraId="5B7298E0" w14:textId="77777777" w:rsidR="004D2B18" w:rsidRPr="00372EEE" w:rsidRDefault="006A0FE1" w:rsidP="004D2B18">
      <w:pPr>
        <w:pStyle w:val="af4"/>
        <w:numPr>
          <w:ilvl w:val="0"/>
          <w:numId w:val="6"/>
        </w:numPr>
        <w:ind w:left="0" w:firstLine="0"/>
        <w:jc w:val="both"/>
        <w:rPr>
          <w:sz w:val="24"/>
          <w:szCs w:val="24"/>
          <w:lang w:val="ru-RU" w:eastAsia="lv-LV"/>
        </w:rPr>
      </w:pPr>
      <w:r w:rsidRPr="00372EEE">
        <w:rPr>
          <w:sz w:val="24"/>
          <w:szCs w:val="24"/>
          <w:lang w:val="ru-RU" w:eastAsia="lv-LV"/>
        </w:rPr>
        <w:t>н</w:t>
      </w:r>
      <w:r w:rsidR="004D2B18" w:rsidRPr="00372EEE">
        <w:rPr>
          <w:sz w:val="24"/>
          <w:szCs w:val="24"/>
          <w:lang w:val="ru-RU" w:eastAsia="lv-LV"/>
        </w:rPr>
        <w:t>агрузочная доза в виде инфузии 1,0 </w:t>
      </w:r>
      <w:r w:rsidR="004D2B18" w:rsidRPr="00372EEE">
        <w:rPr>
          <w:sz w:val="24"/>
          <w:szCs w:val="24"/>
          <w:lang w:val="ru-RU"/>
        </w:rPr>
        <w:t>мкг</w:t>
      </w:r>
      <w:r w:rsidR="004D2B18" w:rsidRPr="00372EEE">
        <w:rPr>
          <w:sz w:val="24"/>
          <w:szCs w:val="24"/>
          <w:lang w:val="ru-RU" w:eastAsia="lv-LV"/>
        </w:rPr>
        <w:t>/кг в течение 10 минут. В отношении менее инвазивных вмешательств, например, таких как офтальмологические операции, может применяться нагрузочная доза в виде инфузии 0,5 </w:t>
      </w:r>
      <w:r w:rsidR="004D2B18" w:rsidRPr="00372EEE">
        <w:rPr>
          <w:sz w:val="24"/>
          <w:szCs w:val="24"/>
          <w:lang w:val="ru-RU"/>
        </w:rPr>
        <w:t>мкг</w:t>
      </w:r>
      <w:r w:rsidR="004D2B18" w:rsidRPr="00372EEE">
        <w:rPr>
          <w:sz w:val="24"/>
          <w:szCs w:val="24"/>
          <w:lang w:val="ru-RU" w:eastAsia="lv-LV"/>
        </w:rPr>
        <w:t>/кг в течение 10 минут.</w:t>
      </w:r>
    </w:p>
    <w:p w14:paraId="565FB99E" w14:textId="77777777" w:rsidR="004D2B18" w:rsidRPr="00372EEE" w:rsidRDefault="004D2B18" w:rsidP="004D2B18">
      <w:pPr>
        <w:pStyle w:val="af4"/>
        <w:jc w:val="both"/>
        <w:rPr>
          <w:i/>
          <w:sz w:val="24"/>
          <w:szCs w:val="24"/>
          <w:lang w:val="ru-RU" w:eastAsia="lv-LV"/>
        </w:rPr>
      </w:pPr>
      <w:r w:rsidRPr="00372EEE">
        <w:rPr>
          <w:i/>
          <w:sz w:val="24"/>
          <w:szCs w:val="24"/>
          <w:lang w:val="ru-RU" w:eastAsia="lv-LV"/>
        </w:rPr>
        <w:t>Поддержание седации при проведении анестезиологического пособия:</w:t>
      </w:r>
    </w:p>
    <w:p w14:paraId="3160BFFC" w14:textId="77777777" w:rsidR="0050383E" w:rsidRPr="00372EEE" w:rsidRDefault="006A0FE1" w:rsidP="004D2B18">
      <w:pPr>
        <w:pStyle w:val="af4"/>
        <w:numPr>
          <w:ilvl w:val="0"/>
          <w:numId w:val="6"/>
        </w:numPr>
        <w:ind w:left="0" w:firstLine="0"/>
        <w:jc w:val="both"/>
        <w:rPr>
          <w:i/>
          <w:sz w:val="24"/>
          <w:szCs w:val="24"/>
          <w:lang w:val="ru-RU" w:eastAsia="lv-LV"/>
        </w:rPr>
      </w:pPr>
      <w:r w:rsidRPr="00372EEE">
        <w:rPr>
          <w:sz w:val="24"/>
          <w:szCs w:val="24"/>
          <w:lang w:val="ru-RU" w:eastAsia="lv-LV"/>
        </w:rPr>
        <w:t>п</w:t>
      </w:r>
      <w:r w:rsidR="004D2B18" w:rsidRPr="00372EEE">
        <w:rPr>
          <w:sz w:val="24"/>
          <w:szCs w:val="24"/>
          <w:lang w:val="ru-RU" w:eastAsia="lv-LV"/>
        </w:rPr>
        <w:t>оддерживающую инфузию обычно начинают с дозы 0,6</w:t>
      </w:r>
      <w:r w:rsidR="004D2B18" w:rsidRPr="00372EEE">
        <w:rPr>
          <w:sz w:val="24"/>
          <w:szCs w:val="24"/>
          <w:lang w:val="ru-RU" w:eastAsia="lv-LV"/>
        </w:rPr>
        <w:noBreakHyphen/>
        <w:t>0,7 </w:t>
      </w:r>
      <w:r w:rsidR="004D2B18" w:rsidRPr="00372EEE">
        <w:rPr>
          <w:sz w:val="24"/>
          <w:szCs w:val="24"/>
          <w:lang w:val="ru-RU"/>
        </w:rPr>
        <w:t>мкг</w:t>
      </w:r>
      <w:r w:rsidR="004D2B18" w:rsidRPr="00372EEE">
        <w:rPr>
          <w:sz w:val="24"/>
          <w:szCs w:val="24"/>
          <w:lang w:val="ru-RU" w:eastAsia="lv-LV"/>
        </w:rPr>
        <w:t>/кг/час и титруют до достижения желаемого клинического эффекта в диапазоне доз от 0,2 до 1 </w:t>
      </w:r>
      <w:r w:rsidR="004D2B18" w:rsidRPr="00372EEE">
        <w:rPr>
          <w:sz w:val="24"/>
          <w:szCs w:val="24"/>
          <w:lang w:val="ru-RU"/>
        </w:rPr>
        <w:t>мкг</w:t>
      </w:r>
      <w:r w:rsidR="004D2B18" w:rsidRPr="00372EEE">
        <w:rPr>
          <w:sz w:val="24"/>
          <w:szCs w:val="24"/>
          <w:lang w:val="ru-RU" w:eastAsia="lv-LV"/>
        </w:rPr>
        <w:t>/кг/час. Скорость поддерживающей инфузии необходимо корректировать до достижения целевого уровня седации.</w:t>
      </w:r>
    </w:p>
    <w:p w14:paraId="67B1FB5D" w14:textId="77777777" w:rsidR="0050383E" w:rsidRPr="00372EEE" w:rsidRDefault="0050383E" w:rsidP="0050383E">
      <w:pPr>
        <w:pStyle w:val="af4"/>
        <w:jc w:val="both"/>
        <w:rPr>
          <w:b/>
          <w:sz w:val="24"/>
          <w:szCs w:val="24"/>
          <w:lang w:val="ru-RU" w:eastAsia="lv-LV"/>
        </w:rPr>
      </w:pPr>
      <w:r w:rsidRPr="00372EEE">
        <w:rPr>
          <w:b/>
          <w:sz w:val="24"/>
          <w:szCs w:val="24"/>
          <w:lang w:val="ru-RU" w:eastAsia="lv-LV"/>
        </w:rPr>
        <w:t>Особые группы пациентов</w:t>
      </w:r>
    </w:p>
    <w:p w14:paraId="1639FAE5" w14:textId="77777777" w:rsidR="00025DFC" w:rsidRPr="00372EEE" w:rsidRDefault="00025DFC" w:rsidP="00025DFC">
      <w:pPr>
        <w:pStyle w:val="af4"/>
        <w:jc w:val="both"/>
        <w:rPr>
          <w:i/>
          <w:sz w:val="24"/>
          <w:szCs w:val="24"/>
          <w:lang w:val="ru-RU" w:eastAsia="lv-LV"/>
        </w:rPr>
      </w:pPr>
      <w:r w:rsidRPr="00372EEE">
        <w:rPr>
          <w:i/>
          <w:sz w:val="24"/>
          <w:szCs w:val="24"/>
          <w:lang w:val="ru-RU" w:eastAsia="lv-LV"/>
        </w:rPr>
        <w:t>Пациенты пожилого возраста</w:t>
      </w:r>
    </w:p>
    <w:p w14:paraId="2E65E61F" w14:textId="79B8EF9A" w:rsidR="00025DFC" w:rsidRPr="00372EEE" w:rsidRDefault="00025DFC" w:rsidP="00025DFC">
      <w:pPr>
        <w:pStyle w:val="af4"/>
        <w:jc w:val="both"/>
        <w:rPr>
          <w:sz w:val="24"/>
          <w:szCs w:val="24"/>
          <w:lang w:val="ru-RU" w:eastAsia="lv-LV"/>
        </w:rPr>
      </w:pPr>
      <w:r w:rsidRPr="00372EEE">
        <w:rPr>
          <w:sz w:val="24"/>
          <w:szCs w:val="24"/>
          <w:lang w:val="ru-RU" w:eastAsia="lv-LV"/>
        </w:rPr>
        <w:t xml:space="preserve">Коррекции дозы обычно не требуется (см. раздел 5.2). Пожилые пациенты могут иметь повышенный риск гипотензии (см. раздел 4.4), но ограниченные данные, имеющиеся в </w:t>
      </w:r>
      <w:r w:rsidRPr="00372EEE">
        <w:rPr>
          <w:sz w:val="24"/>
          <w:szCs w:val="24"/>
          <w:lang w:val="ru-RU" w:eastAsia="lv-LV"/>
        </w:rPr>
        <w:lastRenderedPageBreak/>
        <w:t>отношении седации при проведении анестезиологического пособия, не предполагают наличия четкой дозозависимости данного риска.</w:t>
      </w:r>
    </w:p>
    <w:p w14:paraId="39E6FB5A" w14:textId="77777777" w:rsidR="00025DFC" w:rsidRPr="00372EEE" w:rsidRDefault="00025DFC" w:rsidP="00025DFC">
      <w:pPr>
        <w:pStyle w:val="af4"/>
        <w:jc w:val="both"/>
        <w:rPr>
          <w:i/>
          <w:sz w:val="24"/>
          <w:szCs w:val="24"/>
          <w:lang w:val="ru-RU" w:eastAsia="lv-LV"/>
        </w:rPr>
      </w:pPr>
      <w:r w:rsidRPr="00372EEE">
        <w:rPr>
          <w:i/>
          <w:sz w:val="24"/>
          <w:szCs w:val="24"/>
          <w:lang w:val="ru-RU" w:eastAsia="lv-LV"/>
        </w:rPr>
        <w:t>Пациенты с почечной недостаточностью</w:t>
      </w:r>
    </w:p>
    <w:p w14:paraId="46CCCD26" w14:textId="09886F41" w:rsidR="00025DFC" w:rsidRPr="00372EEE" w:rsidRDefault="00025DFC" w:rsidP="00025DFC">
      <w:pPr>
        <w:pStyle w:val="af4"/>
        <w:jc w:val="both"/>
        <w:rPr>
          <w:sz w:val="24"/>
          <w:szCs w:val="24"/>
          <w:lang w:val="ru-RU" w:eastAsia="lv-LV"/>
        </w:rPr>
      </w:pPr>
      <w:r w:rsidRPr="00372EEE">
        <w:rPr>
          <w:sz w:val="24"/>
          <w:szCs w:val="24"/>
          <w:lang w:val="ru-RU" w:eastAsia="lv-LV"/>
        </w:rPr>
        <w:t>Пациентам почечной недостаточностью коррекции дозы не требуется.</w:t>
      </w:r>
    </w:p>
    <w:p w14:paraId="4EDBA5D7" w14:textId="77777777" w:rsidR="00025DFC" w:rsidRPr="00372EEE" w:rsidRDefault="00025DFC" w:rsidP="00025DFC">
      <w:pPr>
        <w:pStyle w:val="af4"/>
        <w:jc w:val="both"/>
        <w:rPr>
          <w:i/>
          <w:sz w:val="24"/>
          <w:szCs w:val="24"/>
          <w:lang w:val="ru-RU" w:eastAsia="lv-LV"/>
        </w:rPr>
      </w:pPr>
      <w:r w:rsidRPr="00372EEE">
        <w:rPr>
          <w:i/>
          <w:sz w:val="24"/>
          <w:szCs w:val="24"/>
          <w:lang w:val="ru-RU" w:eastAsia="lv-LV"/>
        </w:rPr>
        <w:t>Пациенты с печеночной недостаточностью</w:t>
      </w:r>
    </w:p>
    <w:p w14:paraId="5220C969" w14:textId="54410FD3" w:rsidR="00025DFC" w:rsidRPr="00372EEE" w:rsidRDefault="00025DFC" w:rsidP="00025DFC">
      <w:pPr>
        <w:pStyle w:val="af4"/>
        <w:jc w:val="both"/>
        <w:rPr>
          <w:i/>
          <w:sz w:val="24"/>
          <w:szCs w:val="24"/>
          <w:lang w:val="ru-RU" w:eastAsia="lv-LV"/>
        </w:rPr>
      </w:pPr>
      <w:r w:rsidRPr="00372EEE">
        <w:rPr>
          <w:sz w:val="24"/>
          <w:szCs w:val="24"/>
          <w:lang w:val="ru-RU" w:eastAsia="lv-LV"/>
        </w:rPr>
        <w:t>Дексмедетомидин метаболизируется в печени, поэтому у пациентов с печеночной недостаточностью он должен применяться с осторожностью. Таким пациентам показано снижение поддерживающей дозы (см. раздел 4.4 и 5.2).</w:t>
      </w:r>
    </w:p>
    <w:p w14:paraId="3205104D" w14:textId="1F26CBD1" w:rsidR="0082026C" w:rsidRPr="00372EEE" w:rsidRDefault="0082026C" w:rsidP="0082026C">
      <w:pPr>
        <w:tabs>
          <w:tab w:val="left" w:pos="567"/>
        </w:tabs>
        <w:spacing w:after="0"/>
        <w:rPr>
          <w:rFonts w:eastAsia="Times New Roman"/>
          <w:i/>
          <w:snapToGrid w:val="0"/>
          <w:sz w:val="24"/>
          <w:szCs w:val="24"/>
          <w:lang w:val="ru-RU" w:eastAsia="zh-CN"/>
        </w:rPr>
      </w:pPr>
      <w:r w:rsidRPr="00372EEE">
        <w:rPr>
          <w:rFonts w:eastAsia="Times New Roman"/>
          <w:i/>
          <w:snapToGrid w:val="0"/>
          <w:sz w:val="24"/>
          <w:szCs w:val="24"/>
          <w:lang w:val="ru-RU" w:eastAsia="zh-CN"/>
        </w:rPr>
        <w:t>Дети</w:t>
      </w:r>
    </w:p>
    <w:p w14:paraId="074F3AEF" w14:textId="64516C49" w:rsidR="0082026C" w:rsidRPr="005C1D0F" w:rsidRDefault="0082026C" w:rsidP="0082026C">
      <w:pPr>
        <w:spacing w:after="0"/>
        <w:rPr>
          <w:sz w:val="24"/>
          <w:szCs w:val="24"/>
          <w:lang w:val="ru-RU" w:eastAsia="lv-LV"/>
        </w:rPr>
      </w:pPr>
      <w:r w:rsidRPr="00372EEE">
        <w:rPr>
          <w:sz w:val="24"/>
          <w:szCs w:val="24"/>
          <w:lang w:val="ru-RU" w:eastAsia="lv-LV"/>
        </w:rPr>
        <w:t xml:space="preserve">Безопасность и эффективность дексмедетомидина у детей </w:t>
      </w:r>
      <w:r w:rsidRPr="005C1D0F">
        <w:rPr>
          <w:sz w:val="24"/>
          <w:szCs w:val="24"/>
          <w:lang w:val="ru-RU" w:eastAsia="lv-LV"/>
        </w:rPr>
        <w:t xml:space="preserve">в возрасте от 0 до 18 лет не определены. Доступные в настоящее время данные описаны в разделах </w:t>
      </w:r>
      <w:r w:rsidR="004B5CEA" w:rsidRPr="005C1D0F">
        <w:rPr>
          <w:sz w:val="24"/>
          <w:szCs w:val="24"/>
          <w:lang w:val="ru-RU" w:eastAsia="lv-LV"/>
        </w:rPr>
        <w:t>4.8</w:t>
      </w:r>
      <w:r w:rsidRPr="005C1D0F">
        <w:rPr>
          <w:sz w:val="24"/>
          <w:szCs w:val="24"/>
          <w:lang w:val="ru-RU" w:eastAsia="lv-LV"/>
        </w:rPr>
        <w:t>,</w:t>
      </w:r>
      <w:r w:rsidR="004B5CEA" w:rsidRPr="005C1D0F">
        <w:rPr>
          <w:sz w:val="24"/>
          <w:szCs w:val="24"/>
          <w:lang w:val="ru-RU" w:eastAsia="lv-LV"/>
        </w:rPr>
        <w:t xml:space="preserve"> 5.1 и 5.2,</w:t>
      </w:r>
      <w:r w:rsidRPr="005C1D0F">
        <w:rPr>
          <w:sz w:val="24"/>
          <w:szCs w:val="24"/>
          <w:lang w:val="ru-RU" w:eastAsia="lv-LV"/>
        </w:rPr>
        <w:t xml:space="preserve"> но никакие рекомендации по дозировке не могут быть сделаны.</w:t>
      </w:r>
    </w:p>
    <w:p w14:paraId="773DC929" w14:textId="77777777" w:rsidR="004D2B18" w:rsidRPr="00372EEE" w:rsidRDefault="0082026C" w:rsidP="004D2B18">
      <w:pPr>
        <w:widowControl w:val="0"/>
        <w:autoSpaceDE w:val="0"/>
        <w:autoSpaceDN w:val="0"/>
        <w:adjustRightInd w:val="0"/>
        <w:spacing w:after="0"/>
        <w:rPr>
          <w:rFonts w:eastAsia="Times New Roman"/>
          <w:b/>
          <w:color w:val="000000"/>
          <w:sz w:val="24"/>
          <w:szCs w:val="24"/>
          <w:lang w:val="ru-RU" w:eastAsia="es-ES"/>
        </w:rPr>
      </w:pPr>
      <w:r w:rsidRPr="005C1D0F">
        <w:rPr>
          <w:rFonts w:eastAsia="Times New Roman"/>
          <w:b/>
          <w:color w:val="000000"/>
          <w:sz w:val="24"/>
          <w:szCs w:val="24"/>
          <w:lang w:val="ru-RU" w:eastAsia="es-ES"/>
        </w:rPr>
        <w:t>Способ применения</w:t>
      </w:r>
    </w:p>
    <w:p w14:paraId="185B2109" w14:textId="77777777" w:rsidR="004D2B18" w:rsidRPr="00372EEE" w:rsidRDefault="004D2B18" w:rsidP="004D2B18">
      <w:pPr>
        <w:widowControl w:val="0"/>
        <w:spacing w:after="0"/>
        <w:rPr>
          <w:rFonts w:eastAsia="Times New Roman"/>
          <w:sz w:val="24"/>
          <w:szCs w:val="24"/>
          <w:lang w:val="ru-RU" w:eastAsia="es-ES"/>
        </w:rPr>
      </w:pPr>
      <w:r w:rsidRPr="00372EEE">
        <w:rPr>
          <w:rFonts w:eastAsia="Times New Roman"/>
          <w:sz w:val="24"/>
          <w:szCs w:val="24"/>
          <w:lang w:val="ru-RU" w:eastAsia="es-ES"/>
        </w:rPr>
        <w:t xml:space="preserve">Это лекарственное средство следует вводить </w:t>
      </w:r>
      <w:r w:rsidRPr="00372EEE">
        <w:rPr>
          <w:sz w:val="24"/>
          <w:szCs w:val="24"/>
          <w:lang w:val="ru-RU" w:eastAsia="lv-LV"/>
        </w:rPr>
        <w:t xml:space="preserve">только после разведения в виде внутривенных инфузий </w:t>
      </w:r>
      <w:r w:rsidRPr="00372EEE">
        <w:rPr>
          <w:rFonts w:eastAsia="Times New Roman"/>
          <w:sz w:val="24"/>
          <w:szCs w:val="24"/>
          <w:lang w:val="ru-RU" w:eastAsia="es-ES"/>
        </w:rPr>
        <w:t>с использованием контролируемого инфузионного устройства.</w:t>
      </w:r>
    </w:p>
    <w:p w14:paraId="7B0F028D" w14:textId="77777777" w:rsidR="004D2B18" w:rsidRPr="00372EEE" w:rsidRDefault="004D2B18" w:rsidP="004D2B18">
      <w:pPr>
        <w:pStyle w:val="af4"/>
        <w:jc w:val="both"/>
        <w:rPr>
          <w:sz w:val="24"/>
          <w:szCs w:val="24"/>
          <w:lang w:val="ru-RU" w:eastAsia="lv-LV"/>
        </w:rPr>
      </w:pPr>
      <w:r w:rsidRPr="00372EEE">
        <w:rPr>
          <w:sz w:val="24"/>
          <w:szCs w:val="24"/>
          <w:lang w:val="ru-RU" w:eastAsia="lv-LV"/>
        </w:rPr>
        <w:t>Перед применением раствор следует визуально проверить на наличие посторонних частиц или изменение цвета.</w:t>
      </w:r>
    </w:p>
    <w:p w14:paraId="09E1C27A" w14:textId="77777777" w:rsidR="004D2B18" w:rsidRPr="00372EEE" w:rsidRDefault="004D2B18" w:rsidP="004D2B18">
      <w:pPr>
        <w:spacing w:after="0"/>
        <w:rPr>
          <w:rFonts w:eastAsia="Times New Roman"/>
          <w:sz w:val="24"/>
          <w:szCs w:val="24"/>
          <w:lang w:val="ru-RU" w:eastAsia="lv-LV"/>
        </w:rPr>
      </w:pPr>
      <w:r w:rsidRPr="00372EEE">
        <w:rPr>
          <w:rFonts w:eastAsia="Times New Roman"/>
          <w:sz w:val="24"/>
          <w:szCs w:val="24"/>
          <w:lang w:val="ru-RU" w:eastAsia="lv-LV"/>
        </w:rPr>
        <w:t>Кажд</w:t>
      </w:r>
      <w:r w:rsidR="00F00F98" w:rsidRPr="00372EEE">
        <w:rPr>
          <w:rFonts w:eastAsia="Times New Roman"/>
          <w:sz w:val="24"/>
          <w:szCs w:val="24"/>
          <w:lang w:val="ru-RU" w:eastAsia="lv-LV"/>
        </w:rPr>
        <w:t>ый флакон</w:t>
      </w:r>
      <w:r w:rsidRPr="00372EEE">
        <w:rPr>
          <w:rFonts w:eastAsia="Times New Roman"/>
          <w:sz w:val="24"/>
          <w:szCs w:val="24"/>
          <w:lang w:val="ru-RU" w:eastAsia="lv-LV"/>
        </w:rPr>
        <w:t xml:space="preserve"> препарата предназначен только для одного пациента.</w:t>
      </w:r>
    </w:p>
    <w:p w14:paraId="34EE817C" w14:textId="77777777" w:rsidR="004D2B18" w:rsidRPr="00372EEE" w:rsidRDefault="004D2B18" w:rsidP="0050684C">
      <w:pPr>
        <w:pStyle w:val="af4"/>
        <w:jc w:val="both"/>
        <w:rPr>
          <w:sz w:val="24"/>
          <w:szCs w:val="24"/>
          <w:lang w:val="ru-RU" w:eastAsia="lv-LV"/>
        </w:rPr>
      </w:pPr>
      <w:r w:rsidRPr="00372EEE">
        <w:rPr>
          <w:sz w:val="24"/>
          <w:szCs w:val="24"/>
          <w:lang w:val="ru-RU"/>
        </w:rPr>
        <w:t>Декс</w:t>
      </w:r>
      <w:r w:rsidR="00E7541F" w:rsidRPr="00372EEE">
        <w:rPr>
          <w:sz w:val="24"/>
          <w:szCs w:val="24"/>
          <w:lang w:val="ru-RU"/>
        </w:rPr>
        <w:t>симб</w:t>
      </w:r>
      <w:r w:rsidRPr="00372EEE">
        <w:rPr>
          <w:sz w:val="24"/>
          <w:szCs w:val="24"/>
          <w:lang w:val="ru-RU"/>
        </w:rPr>
        <w:t xml:space="preserve"> </w:t>
      </w:r>
      <w:r w:rsidRPr="00372EEE">
        <w:rPr>
          <w:rFonts w:eastAsia="Times New Roman"/>
          <w:sz w:val="24"/>
          <w:szCs w:val="24"/>
          <w:lang w:val="ru-RU" w:eastAsia="lv-LV"/>
        </w:rPr>
        <w:t xml:space="preserve">совместим со следующими </w:t>
      </w:r>
      <w:r w:rsidRPr="00372EEE">
        <w:rPr>
          <w:rFonts w:eastAsia="SimSun"/>
          <w:sz w:val="24"/>
          <w:szCs w:val="24"/>
          <w:lang w:val="ru-RU" w:eastAsia="zh-CN"/>
        </w:rPr>
        <w:t xml:space="preserve">внутривенными жидкостями и </w:t>
      </w:r>
      <w:r w:rsidRPr="00372EEE">
        <w:rPr>
          <w:rFonts w:eastAsia="Times New Roman"/>
          <w:sz w:val="24"/>
          <w:szCs w:val="24"/>
          <w:lang w:val="ru-RU" w:eastAsia="lv-LV"/>
        </w:rPr>
        <w:t>лекарственными средствами:</w:t>
      </w:r>
      <w:r w:rsidR="0050684C" w:rsidRPr="00372EEE">
        <w:rPr>
          <w:rFonts w:eastAsia="Times New Roman"/>
          <w:sz w:val="24"/>
          <w:szCs w:val="24"/>
          <w:lang w:val="ru-RU" w:eastAsia="lv-LV"/>
        </w:rPr>
        <w:t xml:space="preserve"> </w:t>
      </w:r>
      <w:r w:rsidRPr="00372EEE">
        <w:rPr>
          <w:rFonts w:eastAsia="SimSun"/>
          <w:sz w:val="24"/>
          <w:szCs w:val="24"/>
          <w:lang w:val="ru-RU" w:eastAsia="zh-CN"/>
        </w:rPr>
        <w:t>раствор Рингера лактата, 5 % раствор глюкозы, 0,9 % раствор натрия хлорида, 20 % раствор маннитола, тиопентал натрия, этомидат, векурония бромид, панкурония бромид, сукцинилхолин, атракурия безилат, мивакурия хлорид, рокурония бромид, гликопиррония бромид, фенилэфрина гидрохлорид, атропина сульфат, допамин, норадреналин, добутамин, мидазолам, морфина сульфат, фентанила цитрат, плазмозамещающие средства.</w:t>
      </w:r>
    </w:p>
    <w:p w14:paraId="3CEA509B" w14:textId="77777777" w:rsidR="004D2B18" w:rsidRPr="00372EEE" w:rsidRDefault="004D2B18" w:rsidP="004D2B18">
      <w:pPr>
        <w:pStyle w:val="af4"/>
        <w:jc w:val="both"/>
        <w:rPr>
          <w:sz w:val="24"/>
          <w:szCs w:val="24"/>
          <w:lang w:val="ru-RU" w:eastAsia="lv-LV"/>
        </w:rPr>
      </w:pPr>
      <w:r w:rsidRPr="00372EEE">
        <w:rPr>
          <w:i/>
          <w:iCs/>
          <w:sz w:val="24"/>
          <w:szCs w:val="24"/>
          <w:bdr w:val="none" w:sz="0" w:space="0" w:color="auto" w:frame="1"/>
          <w:lang w:val="ru-RU" w:eastAsia="lv-LV"/>
        </w:rPr>
        <w:t>Приготовление раствора</w:t>
      </w:r>
    </w:p>
    <w:p w14:paraId="04232CFE" w14:textId="77777777" w:rsidR="004D2B18" w:rsidRPr="00372EEE" w:rsidRDefault="004D2B18" w:rsidP="004D2B18">
      <w:pPr>
        <w:pStyle w:val="af4"/>
        <w:jc w:val="both"/>
        <w:rPr>
          <w:spacing w:val="-2"/>
          <w:sz w:val="24"/>
          <w:szCs w:val="24"/>
          <w:lang w:val="ru-RU" w:eastAsia="lv-LV"/>
        </w:rPr>
      </w:pPr>
      <w:r w:rsidRPr="00372EEE">
        <w:rPr>
          <w:spacing w:val="-2"/>
          <w:sz w:val="24"/>
          <w:szCs w:val="24"/>
          <w:lang w:val="ru-RU"/>
        </w:rPr>
        <w:t xml:space="preserve">Концентрация конечного раствора после разведения должна составлять 4 мкг/мл или 8 мкг/мл. </w:t>
      </w:r>
      <w:r w:rsidRPr="00372EEE">
        <w:rPr>
          <w:spacing w:val="-2"/>
          <w:sz w:val="24"/>
          <w:szCs w:val="24"/>
          <w:lang w:val="ru-RU" w:eastAsia="lv-LV"/>
        </w:rPr>
        <w:t>С целью достижения требуемой концентрации (4 мкг/мл или 8 мкг/мг) Декс</w:t>
      </w:r>
      <w:r w:rsidR="00E7541F" w:rsidRPr="00372EEE">
        <w:rPr>
          <w:spacing w:val="-2"/>
          <w:sz w:val="24"/>
          <w:szCs w:val="24"/>
          <w:lang w:val="ru-RU" w:eastAsia="lv-LV"/>
        </w:rPr>
        <w:t>симб</w:t>
      </w:r>
      <w:r w:rsidRPr="00372EEE">
        <w:rPr>
          <w:spacing w:val="-2"/>
          <w:sz w:val="24"/>
          <w:szCs w:val="24"/>
          <w:lang w:val="ru-RU" w:eastAsia="lv-LV"/>
        </w:rPr>
        <w:t xml:space="preserve"> </w:t>
      </w:r>
      <w:r w:rsidRPr="00372EEE">
        <w:rPr>
          <w:rFonts w:eastAsia="SimSun"/>
          <w:spacing w:val="-2"/>
          <w:sz w:val="24"/>
          <w:szCs w:val="24"/>
          <w:lang w:val="ru-RU" w:eastAsia="zh-CN"/>
        </w:rPr>
        <w:t xml:space="preserve">перед применением можно </w:t>
      </w:r>
      <w:r w:rsidRPr="00372EEE">
        <w:rPr>
          <w:spacing w:val="-2"/>
          <w:sz w:val="24"/>
          <w:szCs w:val="24"/>
          <w:lang w:val="ru-RU" w:eastAsia="lv-LV"/>
        </w:rPr>
        <w:t xml:space="preserve">разводить в 5 % растворе </w:t>
      </w:r>
      <w:r w:rsidRPr="00372EEE">
        <w:rPr>
          <w:rFonts w:eastAsia="SimSun"/>
          <w:spacing w:val="-2"/>
          <w:sz w:val="24"/>
          <w:szCs w:val="24"/>
          <w:lang w:val="ru-RU" w:eastAsia="zh-CN"/>
        </w:rPr>
        <w:t>глюкозы</w:t>
      </w:r>
      <w:r w:rsidRPr="00372EEE">
        <w:rPr>
          <w:spacing w:val="-2"/>
          <w:sz w:val="24"/>
          <w:szCs w:val="24"/>
          <w:lang w:val="ru-RU" w:eastAsia="lv-LV"/>
        </w:rPr>
        <w:t xml:space="preserve">, растворе Рингера, растворе Рингера лактата, маннитоле или 0,9 % растворе натрия хлорида. </w:t>
      </w:r>
      <w:r w:rsidRPr="00372EEE">
        <w:rPr>
          <w:rFonts w:eastAsia="SimSun"/>
          <w:spacing w:val="-2"/>
          <w:sz w:val="24"/>
          <w:szCs w:val="24"/>
          <w:lang w:val="ru-RU" w:eastAsia="zh-CN"/>
        </w:rPr>
        <w:t>Н</w:t>
      </w:r>
      <w:r w:rsidRPr="00372EEE">
        <w:rPr>
          <w:spacing w:val="-2"/>
          <w:sz w:val="24"/>
          <w:szCs w:val="24"/>
          <w:lang w:val="ru-RU" w:eastAsia="lv-LV"/>
        </w:rPr>
        <w:t xml:space="preserve">иже </w:t>
      </w:r>
      <w:r w:rsidRPr="00372EEE">
        <w:rPr>
          <w:rFonts w:eastAsia="SimSun"/>
          <w:spacing w:val="-2"/>
          <w:sz w:val="24"/>
          <w:szCs w:val="24"/>
          <w:lang w:val="ru-RU" w:eastAsia="zh-CN"/>
        </w:rPr>
        <w:t xml:space="preserve">приведены объемы, </w:t>
      </w:r>
      <w:r w:rsidRPr="00372EEE">
        <w:rPr>
          <w:spacing w:val="-2"/>
          <w:sz w:val="24"/>
          <w:szCs w:val="24"/>
          <w:lang w:val="ru-RU" w:eastAsia="lv-LV"/>
        </w:rPr>
        <w:t>необход</w:t>
      </w:r>
      <w:r w:rsidR="004B5570" w:rsidRPr="00372EEE">
        <w:rPr>
          <w:spacing w:val="-2"/>
          <w:sz w:val="24"/>
          <w:szCs w:val="24"/>
          <w:lang w:val="ru-RU" w:eastAsia="lv-LV"/>
        </w:rPr>
        <w:t>имые для приготовления инфузии.</w:t>
      </w:r>
    </w:p>
    <w:p w14:paraId="5481C837" w14:textId="77777777" w:rsidR="004D2B18" w:rsidRPr="00372EEE" w:rsidRDefault="004D2B18" w:rsidP="004D2B18">
      <w:pPr>
        <w:pStyle w:val="af4"/>
        <w:jc w:val="both"/>
        <w:rPr>
          <w:b/>
          <w:sz w:val="24"/>
          <w:szCs w:val="24"/>
          <w:lang w:val="ru-RU" w:eastAsia="lv-LV"/>
        </w:rPr>
      </w:pPr>
      <w:r w:rsidRPr="00372EEE">
        <w:rPr>
          <w:b/>
          <w:sz w:val="24"/>
          <w:szCs w:val="24"/>
          <w:lang w:val="ru-RU" w:eastAsia="lv-LV"/>
        </w:rPr>
        <w:t>В случае</w:t>
      </w:r>
      <w:r w:rsidR="00E7541F" w:rsidRPr="00372EEE">
        <w:rPr>
          <w:b/>
          <w:sz w:val="24"/>
          <w:szCs w:val="24"/>
          <w:lang w:val="ru-RU" w:eastAsia="lv-LV"/>
        </w:rPr>
        <w:t>,</w:t>
      </w:r>
      <w:r w:rsidRPr="00372EEE">
        <w:rPr>
          <w:b/>
          <w:sz w:val="24"/>
          <w:szCs w:val="24"/>
          <w:lang w:val="ru-RU" w:eastAsia="lv-LV"/>
        </w:rPr>
        <w:t xml:space="preserve"> если требуемая концентрация составляет 4 мкг/мл</w:t>
      </w:r>
    </w:p>
    <w:p w14:paraId="11EACBD0" w14:textId="77777777" w:rsidR="004D2B18" w:rsidRPr="00372EEE" w:rsidRDefault="004D2B18" w:rsidP="004D2B18">
      <w:pPr>
        <w:pStyle w:val="af4"/>
        <w:jc w:val="both"/>
        <w:rPr>
          <w:sz w:val="24"/>
          <w:szCs w:val="24"/>
          <w:u w:val="single"/>
          <w:lang w:val="ru-RU" w:eastAsia="lv-LV"/>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942"/>
        <w:gridCol w:w="2021"/>
        <w:gridCol w:w="1994"/>
      </w:tblGrid>
      <w:tr w:rsidR="004D2B18" w:rsidRPr="00372EEE" w14:paraId="6BF1E20D" w14:textId="77777777" w:rsidTr="00025DFC">
        <w:tc>
          <w:tcPr>
            <w:tcW w:w="5103" w:type="dxa"/>
            <w:tcMar>
              <w:top w:w="0" w:type="dxa"/>
              <w:left w:w="108" w:type="dxa"/>
              <w:bottom w:w="0" w:type="dxa"/>
              <w:right w:w="108" w:type="dxa"/>
            </w:tcMar>
            <w:vAlign w:val="center"/>
            <w:hideMark/>
          </w:tcPr>
          <w:p w14:paraId="77999844" w14:textId="77777777" w:rsidR="004D2B18" w:rsidRPr="00372EEE" w:rsidRDefault="004D2B18" w:rsidP="00E7541F">
            <w:pPr>
              <w:pStyle w:val="af4"/>
              <w:jc w:val="center"/>
              <w:rPr>
                <w:b/>
                <w:sz w:val="24"/>
                <w:szCs w:val="24"/>
                <w:lang w:val="ru-RU" w:eastAsia="lv-LV"/>
              </w:rPr>
            </w:pPr>
            <w:r w:rsidRPr="00372EEE">
              <w:rPr>
                <w:b/>
                <w:sz w:val="24"/>
                <w:szCs w:val="24"/>
                <w:lang w:val="ru-RU" w:eastAsia="lv-LV"/>
              </w:rPr>
              <w:t>Объем препарата Декс</w:t>
            </w:r>
            <w:r w:rsidR="00E7541F" w:rsidRPr="00372EEE">
              <w:rPr>
                <w:b/>
                <w:sz w:val="24"/>
                <w:szCs w:val="24"/>
                <w:lang w:val="ru-RU" w:eastAsia="lv-LV"/>
              </w:rPr>
              <w:t>симб</w:t>
            </w:r>
            <w:r w:rsidRPr="00372EEE">
              <w:rPr>
                <w:b/>
                <w:sz w:val="24"/>
                <w:szCs w:val="24"/>
                <w:lang w:val="ru-RU" w:eastAsia="lv-LV"/>
              </w:rPr>
              <w:t>, 100 мкг/мл концентрат для приготовления раствора для инфузий</w:t>
            </w:r>
          </w:p>
        </w:tc>
        <w:tc>
          <w:tcPr>
            <w:tcW w:w="2037" w:type="dxa"/>
            <w:tcMar>
              <w:top w:w="0" w:type="dxa"/>
              <w:left w:w="108" w:type="dxa"/>
              <w:bottom w:w="0" w:type="dxa"/>
              <w:right w:w="108" w:type="dxa"/>
            </w:tcMar>
            <w:vAlign w:val="center"/>
            <w:hideMark/>
          </w:tcPr>
          <w:p w14:paraId="5A736143" w14:textId="77777777" w:rsidR="004D2B18" w:rsidRPr="00372EEE" w:rsidRDefault="004D2B18" w:rsidP="00D82A14">
            <w:pPr>
              <w:pStyle w:val="af4"/>
              <w:jc w:val="center"/>
              <w:rPr>
                <w:b/>
                <w:sz w:val="24"/>
                <w:szCs w:val="24"/>
                <w:lang w:val="ru-RU" w:eastAsia="lv-LV"/>
              </w:rPr>
            </w:pPr>
            <w:r w:rsidRPr="00372EEE">
              <w:rPr>
                <w:b/>
                <w:sz w:val="24"/>
                <w:szCs w:val="24"/>
                <w:lang w:val="ru-RU" w:eastAsia="lv-LV"/>
              </w:rPr>
              <w:t>Объем растворителя</w:t>
            </w:r>
          </w:p>
        </w:tc>
        <w:tc>
          <w:tcPr>
            <w:tcW w:w="2038" w:type="dxa"/>
            <w:tcMar>
              <w:top w:w="0" w:type="dxa"/>
              <w:left w:w="108" w:type="dxa"/>
              <w:bottom w:w="0" w:type="dxa"/>
              <w:right w:w="108" w:type="dxa"/>
            </w:tcMar>
            <w:vAlign w:val="center"/>
            <w:hideMark/>
          </w:tcPr>
          <w:p w14:paraId="17672B39" w14:textId="77777777" w:rsidR="004D2B18" w:rsidRPr="00372EEE" w:rsidRDefault="004D2B18" w:rsidP="00D82A14">
            <w:pPr>
              <w:pStyle w:val="af4"/>
              <w:jc w:val="center"/>
              <w:rPr>
                <w:b/>
                <w:sz w:val="24"/>
                <w:szCs w:val="24"/>
                <w:lang w:val="ru-RU" w:eastAsia="lv-LV"/>
              </w:rPr>
            </w:pPr>
            <w:r w:rsidRPr="00372EEE">
              <w:rPr>
                <w:b/>
                <w:sz w:val="24"/>
                <w:szCs w:val="24"/>
                <w:lang w:val="ru-RU" w:eastAsia="lv-LV"/>
              </w:rPr>
              <w:t>Общий объем инфузии</w:t>
            </w:r>
          </w:p>
        </w:tc>
      </w:tr>
      <w:tr w:rsidR="004D2B18" w:rsidRPr="00372EEE" w14:paraId="5344E3F2" w14:textId="77777777" w:rsidTr="00025DFC">
        <w:tc>
          <w:tcPr>
            <w:tcW w:w="5103" w:type="dxa"/>
            <w:tcMar>
              <w:top w:w="0" w:type="dxa"/>
              <w:left w:w="108" w:type="dxa"/>
              <w:bottom w:w="0" w:type="dxa"/>
              <w:right w:w="108" w:type="dxa"/>
            </w:tcMar>
            <w:vAlign w:val="center"/>
            <w:hideMark/>
          </w:tcPr>
          <w:p w14:paraId="3979FD57" w14:textId="77777777" w:rsidR="004D2B18" w:rsidRPr="00372EEE" w:rsidRDefault="004D2B18" w:rsidP="00D82A14">
            <w:pPr>
              <w:pStyle w:val="af4"/>
              <w:jc w:val="center"/>
              <w:rPr>
                <w:sz w:val="24"/>
                <w:szCs w:val="24"/>
                <w:lang w:val="ru-RU" w:eastAsia="lv-LV"/>
              </w:rPr>
            </w:pPr>
            <w:r w:rsidRPr="00372EEE">
              <w:rPr>
                <w:sz w:val="24"/>
                <w:szCs w:val="24"/>
                <w:lang w:val="ru-RU" w:eastAsia="lv-LV"/>
              </w:rPr>
              <w:t>2 мл</w:t>
            </w:r>
          </w:p>
        </w:tc>
        <w:tc>
          <w:tcPr>
            <w:tcW w:w="2037" w:type="dxa"/>
            <w:tcMar>
              <w:top w:w="0" w:type="dxa"/>
              <w:left w:w="108" w:type="dxa"/>
              <w:bottom w:w="0" w:type="dxa"/>
              <w:right w:w="108" w:type="dxa"/>
            </w:tcMar>
            <w:vAlign w:val="center"/>
            <w:hideMark/>
          </w:tcPr>
          <w:p w14:paraId="17F8CCBF" w14:textId="77777777" w:rsidR="004D2B18" w:rsidRPr="00372EEE" w:rsidRDefault="004D2B18" w:rsidP="00D82A14">
            <w:pPr>
              <w:pStyle w:val="af4"/>
              <w:jc w:val="center"/>
              <w:rPr>
                <w:sz w:val="24"/>
                <w:szCs w:val="24"/>
                <w:lang w:val="ru-RU" w:eastAsia="lv-LV"/>
              </w:rPr>
            </w:pPr>
            <w:r w:rsidRPr="00372EEE">
              <w:rPr>
                <w:sz w:val="24"/>
                <w:szCs w:val="24"/>
                <w:lang w:val="ru-RU" w:eastAsia="lv-LV"/>
              </w:rPr>
              <w:t>48 мл</w:t>
            </w:r>
          </w:p>
        </w:tc>
        <w:tc>
          <w:tcPr>
            <w:tcW w:w="2038" w:type="dxa"/>
            <w:tcMar>
              <w:top w:w="0" w:type="dxa"/>
              <w:left w:w="108" w:type="dxa"/>
              <w:bottom w:w="0" w:type="dxa"/>
              <w:right w:w="108" w:type="dxa"/>
            </w:tcMar>
            <w:vAlign w:val="center"/>
            <w:hideMark/>
          </w:tcPr>
          <w:p w14:paraId="3ED38292" w14:textId="77777777" w:rsidR="004D2B18" w:rsidRPr="00372EEE" w:rsidRDefault="004D2B18" w:rsidP="00D82A14">
            <w:pPr>
              <w:pStyle w:val="af4"/>
              <w:jc w:val="center"/>
              <w:rPr>
                <w:sz w:val="24"/>
                <w:szCs w:val="24"/>
                <w:lang w:val="ru-RU" w:eastAsia="lv-LV"/>
              </w:rPr>
            </w:pPr>
            <w:r w:rsidRPr="00372EEE">
              <w:rPr>
                <w:sz w:val="24"/>
                <w:szCs w:val="24"/>
                <w:lang w:val="ru-RU" w:eastAsia="lv-LV"/>
              </w:rPr>
              <w:t>50 мл</w:t>
            </w:r>
          </w:p>
        </w:tc>
      </w:tr>
      <w:tr w:rsidR="004D2B18" w:rsidRPr="00372EEE" w14:paraId="24C8A000" w14:textId="77777777" w:rsidTr="00025DFC">
        <w:tc>
          <w:tcPr>
            <w:tcW w:w="5103" w:type="dxa"/>
            <w:tcMar>
              <w:top w:w="0" w:type="dxa"/>
              <w:left w:w="108" w:type="dxa"/>
              <w:bottom w:w="0" w:type="dxa"/>
              <w:right w:w="108" w:type="dxa"/>
            </w:tcMar>
            <w:vAlign w:val="center"/>
            <w:hideMark/>
          </w:tcPr>
          <w:p w14:paraId="14E98AA4" w14:textId="77777777" w:rsidR="004D2B18" w:rsidRPr="00372EEE" w:rsidRDefault="004D2B18" w:rsidP="00D82A14">
            <w:pPr>
              <w:pStyle w:val="af4"/>
              <w:jc w:val="center"/>
              <w:rPr>
                <w:sz w:val="24"/>
                <w:szCs w:val="24"/>
                <w:lang w:val="ru-RU" w:eastAsia="lv-LV"/>
              </w:rPr>
            </w:pPr>
            <w:r w:rsidRPr="00372EEE">
              <w:rPr>
                <w:sz w:val="24"/>
                <w:szCs w:val="24"/>
                <w:lang w:val="ru-RU" w:eastAsia="lv-LV"/>
              </w:rPr>
              <w:t>4 мл</w:t>
            </w:r>
          </w:p>
        </w:tc>
        <w:tc>
          <w:tcPr>
            <w:tcW w:w="2037" w:type="dxa"/>
            <w:tcMar>
              <w:top w:w="0" w:type="dxa"/>
              <w:left w:w="108" w:type="dxa"/>
              <w:bottom w:w="0" w:type="dxa"/>
              <w:right w:w="108" w:type="dxa"/>
            </w:tcMar>
            <w:vAlign w:val="center"/>
            <w:hideMark/>
          </w:tcPr>
          <w:p w14:paraId="5E78733E" w14:textId="77777777" w:rsidR="004D2B18" w:rsidRPr="00372EEE" w:rsidRDefault="004D2B18" w:rsidP="00D82A14">
            <w:pPr>
              <w:pStyle w:val="af4"/>
              <w:jc w:val="center"/>
              <w:rPr>
                <w:sz w:val="24"/>
                <w:szCs w:val="24"/>
                <w:lang w:val="ru-RU" w:eastAsia="lv-LV"/>
              </w:rPr>
            </w:pPr>
            <w:r w:rsidRPr="00372EEE">
              <w:rPr>
                <w:sz w:val="24"/>
                <w:szCs w:val="24"/>
                <w:lang w:val="ru-RU" w:eastAsia="lv-LV"/>
              </w:rPr>
              <w:t>96 мл</w:t>
            </w:r>
          </w:p>
        </w:tc>
        <w:tc>
          <w:tcPr>
            <w:tcW w:w="2038" w:type="dxa"/>
            <w:tcMar>
              <w:top w:w="0" w:type="dxa"/>
              <w:left w:w="108" w:type="dxa"/>
              <w:bottom w:w="0" w:type="dxa"/>
              <w:right w:w="108" w:type="dxa"/>
            </w:tcMar>
            <w:vAlign w:val="center"/>
            <w:hideMark/>
          </w:tcPr>
          <w:p w14:paraId="4DE9FE2B" w14:textId="77777777" w:rsidR="004D2B18" w:rsidRPr="00372EEE" w:rsidRDefault="004D2B18" w:rsidP="00D82A14">
            <w:pPr>
              <w:pStyle w:val="af4"/>
              <w:jc w:val="center"/>
              <w:rPr>
                <w:sz w:val="24"/>
                <w:szCs w:val="24"/>
                <w:lang w:val="ru-RU" w:eastAsia="lv-LV"/>
              </w:rPr>
            </w:pPr>
            <w:r w:rsidRPr="00372EEE">
              <w:rPr>
                <w:sz w:val="24"/>
                <w:szCs w:val="24"/>
                <w:lang w:val="ru-RU" w:eastAsia="lv-LV"/>
              </w:rPr>
              <w:t>100 мл</w:t>
            </w:r>
          </w:p>
        </w:tc>
      </w:tr>
      <w:tr w:rsidR="004D2B18" w:rsidRPr="00372EEE" w14:paraId="5A3CBF9E" w14:textId="77777777" w:rsidTr="00025DFC">
        <w:tc>
          <w:tcPr>
            <w:tcW w:w="5103" w:type="dxa"/>
            <w:tcMar>
              <w:top w:w="0" w:type="dxa"/>
              <w:left w:w="108" w:type="dxa"/>
              <w:bottom w:w="0" w:type="dxa"/>
              <w:right w:w="108" w:type="dxa"/>
            </w:tcMar>
            <w:vAlign w:val="center"/>
            <w:hideMark/>
          </w:tcPr>
          <w:p w14:paraId="3FAED473" w14:textId="77777777" w:rsidR="004D2B18" w:rsidRPr="00372EEE" w:rsidRDefault="004D2B18" w:rsidP="00D82A14">
            <w:pPr>
              <w:pStyle w:val="af4"/>
              <w:jc w:val="center"/>
              <w:rPr>
                <w:sz w:val="24"/>
                <w:szCs w:val="24"/>
                <w:lang w:val="ru-RU" w:eastAsia="lv-LV"/>
              </w:rPr>
            </w:pPr>
            <w:r w:rsidRPr="00372EEE">
              <w:rPr>
                <w:sz w:val="24"/>
                <w:szCs w:val="24"/>
                <w:lang w:val="ru-RU" w:eastAsia="lv-LV"/>
              </w:rPr>
              <w:t>10 мл</w:t>
            </w:r>
          </w:p>
        </w:tc>
        <w:tc>
          <w:tcPr>
            <w:tcW w:w="2037" w:type="dxa"/>
            <w:tcMar>
              <w:top w:w="0" w:type="dxa"/>
              <w:left w:w="108" w:type="dxa"/>
              <w:bottom w:w="0" w:type="dxa"/>
              <w:right w:w="108" w:type="dxa"/>
            </w:tcMar>
            <w:vAlign w:val="center"/>
            <w:hideMark/>
          </w:tcPr>
          <w:p w14:paraId="31191F50" w14:textId="77777777" w:rsidR="004D2B18" w:rsidRPr="00372EEE" w:rsidRDefault="004D2B18" w:rsidP="00D82A14">
            <w:pPr>
              <w:pStyle w:val="af4"/>
              <w:jc w:val="center"/>
              <w:rPr>
                <w:sz w:val="24"/>
                <w:szCs w:val="24"/>
                <w:lang w:val="ru-RU" w:eastAsia="lv-LV"/>
              </w:rPr>
            </w:pPr>
            <w:r w:rsidRPr="00372EEE">
              <w:rPr>
                <w:sz w:val="24"/>
                <w:szCs w:val="24"/>
                <w:lang w:val="ru-RU" w:eastAsia="lv-LV"/>
              </w:rPr>
              <w:t>240 мл</w:t>
            </w:r>
          </w:p>
        </w:tc>
        <w:tc>
          <w:tcPr>
            <w:tcW w:w="2038" w:type="dxa"/>
            <w:tcMar>
              <w:top w:w="0" w:type="dxa"/>
              <w:left w:w="108" w:type="dxa"/>
              <w:bottom w:w="0" w:type="dxa"/>
              <w:right w:w="108" w:type="dxa"/>
            </w:tcMar>
            <w:vAlign w:val="center"/>
            <w:hideMark/>
          </w:tcPr>
          <w:p w14:paraId="2BD30A3E" w14:textId="77777777" w:rsidR="004D2B18" w:rsidRPr="00372EEE" w:rsidRDefault="004D2B18" w:rsidP="00D82A14">
            <w:pPr>
              <w:pStyle w:val="af4"/>
              <w:jc w:val="center"/>
              <w:rPr>
                <w:sz w:val="24"/>
                <w:szCs w:val="24"/>
                <w:lang w:val="ru-RU" w:eastAsia="lv-LV"/>
              </w:rPr>
            </w:pPr>
            <w:r w:rsidRPr="00372EEE">
              <w:rPr>
                <w:sz w:val="24"/>
                <w:szCs w:val="24"/>
                <w:lang w:val="ru-RU" w:eastAsia="lv-LV"/>
              </w:rPr>
              <w:t>250 мл</w:t>
            </w:r>
          </w:p>
        </w:tc>
      </w:tr>
      <w:tr w:rsidR="004D2B18" w:rsidRPr="00372EEE" w14:paraId="1D55F46B" w14:textId="77777777" w:rsidTr="00025DFC">
        <w:tc>
          <w:tcPr>
            <w:tcW w:w="5103" w:type="dxa"/>
            <w:tcMar>
              <w:top w:w="0" w:type="dxa"/>
              <w:left w:w="108" w:type="dxa"/>
              <w:bottom w:w="0" w:type="dxa"/>
              <w:right w:w="108" w:type="dxa"/>
            </w:tcMar>
            <w:vAlign w:val="center"/>
            <w:hideMark/>
          </w:tcPr>
          <w:p w14:paraId="678FFB18" w14:textId="77777777" w:rsidR="004D2B18" w:rsidRPr="00372EEE" w:rsidRDefault="004D2B18" w:rsidP="00D82A14">
            <w:pPr>
              <w:pStyle w:val="af4"/>
              <w:jc w:val="center"/>
              <w:rPr>
                <w:sz w:val="24"/>
                <w:szCs w:val="24"/>
                <w:lang w:val="ru-RU" w:eastAsia="lv-LV"/>
              </w:rPr>
            </w:pPr>
            <w:r w:rsidRPr="00372EEE">
              <w:rPr>
                <w:sz w:val="24"/>
                <w:szCs w:val="24"/>
                <w:lang w:val="ru-RU" w:eastAsia="lv-LV"/>
              </w:rPr>
              <w:t>20 мл</w:t>
            </w:r>
          </w:p>
        </w:tc>
        <w:tc>
          <w:tcPr>
            <w:tcW w:w="2037" w:type="dxa"/>
            <w:tcMar>
              <w:top w:w="0" w:type="dxa"/>
              <w:left w:w="108" w:type="dxa"/>
              <w:bottom w:w="0" w:type="dxa"/>
              <w:right w:w="108" w:type="dxa"/>
            </w:tcMar>
            <w:vAlign w:val="center"/>
            <w:hideMark/>
          </w:tcPr>
          <w:p w14:paraId="19A0BABD" w14:textId="77777777" w:rsidR="004D2B18" w:rsidRPr="00372EEE" w:rsidRDefault="004D2B18" w:rsidP="00D82A14">
            <w:pPr>
              <w:pStyle w:val="af4"/>
              <w:jc w:val="center"/>
              <w:rPr>
                <w:sz w:val="24"/>
                <w:szCs w:val="24"/>
                <w:lang w:val="ru-RU" w:eastAsia="lv-LV"/>
              </w:rPr>
            </w:pPr>
            <w:r w:rsidRPr="00372EEE">
              <w:rPr>
                <w:sz w:val="24"/>
                <w:szCs w:val="24"/>
                <w:lang w:val="ru-RU" w:eastAsia="lv-LV"/>
              </w:rPr>
              <w:t>480 мл</w:t>
            </w:r>
          </w:p>
        </w:tc>
        <w:tc>
          <w:tcPr>
            <w:tcW w:w="2038" w:type="dxa"/>
            <w:tcMar>
              <w:top w:w="0" w:type="dxa"/>
              <w:left w:w="108" w:type="dxa"/>
              <w:bottom w:w="0" w:type="dxa"/>
              <w:right w:w="108" w:type="dxa"/>
            </w:tcMar>
            <w:vAlign w:val="center"/>
            <w:hideMark/>
          </w:tcPr>
          <w:p w14:paraId="4628912B" w14:textId="77777777" w:rsidR="004D2B18" w:rsidRPr="00372EEE" w:rsidRDefault="004D2B18" w:rsidP="00D82A14">
            <w:pPr>
              <w:pStyle w:val="af4"/>
              <w:jc w:val="center"/>
              <w:rPr>
                <w:sz w:val="24"/>
                <w:szCs w:val="24"/>
                <w:lang w:val="ru-RU" w:eastAsia="lv-LV"/>
              </w:rPr>
            </w:pPr>
            <w:r w:rsidRPr="00372EEE">
              <w:rPr>
                <w:sz w:val="24"/>
                <w:szCs w:val="24"/>
                <w:lang w:val="ru-RU" w:eastAsia="lv-LV"/>
              </w:rPr>
              <w:t>500 мл</w:t>
            </w:r>
          </w:p>
        </w:tc>
      </w:tr>
    </w:tbl>
    <w:p w14:paraId="058E5F87" w14:textId="77777777" w:rsidR="004D2B18" w:rsidRPr="00372EEE" w:rsidRDefault="004D2B18" w:rsidP="004D2B18">
      <w:pPr>
        <w:pStyle w:val="af4"/>
        <w:jc w:val="both"/>
        <w:rPr>
          <w:sz w:val="24"/>
          <w:szCs w:val="24"/>
          <w:lang w:val="ru-RU" w:eastAsia="lv-LV"/>
        </w:rPr>
      </w:pPr>
    </w:p>
    <w:p w14:paraId="41F3696D" w14:textId="77777777" w:rsidR="004D2B18" w:rsidRPr="00372EEE" w:rsidRDefault="004D2B18" w:rsidP="004D2B18">
      <w:pPr>
        <w:pStyle w:val="af4"/>
        <w:jc w:val="both"/>
        <w:rPr>
          <w:b/>
          <w:sz w:val="24"/>
          <w:szCs w:val="24"/>
          <w:lang w:val="ru-RU" w:eastAsia="lv-LV"/>
        </w:rPr>
      </w:pPr>
      <w:r w:rsidRPr="00372EEE">
        <w:rPr>
          <w:b/>
          <w:sz w:val="24"/>
          <w:szCs w:val="24"/>
          <w:lang w:val="ru-RU" w:eastAsia="lv-LV"/>
        </w:rPr>
        <w:t>В случае</w:t>
      </w:r>
      <w:r w:rsidR="00E7541F" w:rsidRPr="00372EEE">
        <w:rPr>
          <w:b/>
          <w:sz w:val="24"/>
          <w:szCs w:val="24"/>
          <w:lang w:val="ru-RU" w:eastAsia="lv-LV"/>
        </w:rPr>
        <w:t>,</w:t>
      </w:r>
      <w:r w:rsidRPr="00372EEE">
        <w:rPr>
          <w:b/>
          <w:sz w:val="24"/>
          <w:szCs w:val="24"/>
          <w:lang w:val="ru-RU" w:eastAsia="lv-LV"/>
        </w:rPr>
        <w:t xml:space="preserve"> если требуемая концентрация составляет 8 мкг/мл</w:t>
      </w:r>
    </w:p>
    <w:p w14:paraId="32205AF5" w14:textId="77777777" w:rsidR="004D2B18" w:rsidRPr="00372EEE" w:rsidRDefault="004D2B18" w:rsidP="004D2B18">
      <w:pPr>
        <w:pStyle w:val="af4"/>
        <w:jc w:val="both"/>
        <w:rPr>
          <w:sz w:val="24"/>
          <w:szCs w:val="24"/>
          <w:lang w:val="ru-RU" w:eastAsia="lv-LV"/>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942"/>
        <w:gridCol w:w="2021"/>
        <w:gridCol w:w="1994"/>
      </w:tblGrid>
      <w:tr w:rsidR="004D2B18" w:rsidRPr="00372EEE" w14:paraId="155B7F3E" w14:textId="77777777" w:rsidTr="00025DFC">
        <w:tc>
          <w:tcPr>
            <w:tcW w:w="5103" w:type="dxa"/>
            <w:tcMar>
              <w:top w:w="0" w:type="dxa"/>
              <w:left w:w="108" w:type="dxa"/>
              <w:bottom w:w="0" w:type="dxa"/>
              <w:right w:w="108" w:type="dxa"/>
            </w:tcMar>
            <w:vAlign w:val="center"/>
            <w:hideMark/>
          </w:tcPr>
          <w:p w14:paraId="1E4E331C" w14:textId="77777777" w:rsidR="004D2B18" w:rsidRPr="00372EEE" w:rsidRDefault="004D2B18" w:rsidP="00E7541F">
            <w:pPr>
              <w:pStyle w:val="af4"/>
              <w:jc w:val="center"/>
              <w:rPr>
                <w:b/>
                <w:sz w:val="24"/>
                <w:szCs w:val="24"/>
                <w:lang w:val="ru-RU" w:eastAsia="lv-LV"/>
              </w:rPr>
            </w:pPr>
            <w:r w:rsidRPr="00372EEE">
              <w:rPr>
                <w:b/>
                <w:sz w:val="24"/>
                <w:szCs w:val="24"/>
                <w:lang w:val="ru-RU" w:eastAsia="lv-LV"/>
              </w:rPr>
              <w:t>Объем препарата Декс</w:t>
            </w:r>
            <w:r w:rsidR="00E7541F" w:rsidRPr="00372EEE">
              <w:rPr>
                <w:b/>
                <w:sz w:val="24"/>
                <w:szCs w:val="24"/>
                <w:lang w:val="ru-RU" w:eastAsia="lv-LV"/>
              </w:rPr>
              <w:t>симб</w:t>
            </w:r>
            <w:r w:rsidRPr="00372EEE">
              <w:rPr>
                <w:b/>
                <w:sz w:val="24"/>
                <w:szCs w:val="24"/>
                <w:lang w:val="ru-RU" w:eastAsia="lv-LV"/>
              </w:rPr>
              <w:t>, 100 мкг/мл концентрат для приготовления раствора для инфузий</w:t>
            </w:r>
          </w:p>
        </w:tc>
        <w:tc>
          <w:tcPr>
            <w:tcW w:w="2037" w:type="dxa"/>
            <w:tcMar>
              <w:top w:w="0" w:type="dxa"/>
              <w:left w:w="108" w:type="dxa"/>
              <w:bottom w:w="0" w:type="dxa"/>
              <w:right w:w="108" w:type="dxa"/>
            </w:tcMar>
            <w:vAlign w:val="center"/>
            <w:hideMark/>
          </w:tcPr>
          <w:p w14:paraId="390B854D" w14:textId="77777777" w:rsidR="004D2B18" w:rsidRPr="00372EEE" w:rsidRDefault="004D2B18" w:rsidP="00D82A14">
            <w:pPr>
              <w:pStyle w:val="af4"/>
              <w:jc w:val="center"/>
              <w:rPr>
                <w:b/>
                <w:sz w:val="24"/>
                <w:szCs w:val="24"/>
                <w:lang w:val="ru-RU" w:eastAsia="lv-LV"/>
              </w:rPr>
            </w:pPr>
            <w:r w:rsidRPr="00372EEE">
              <w:rPr>
                <w:b/>
                <w:sz w:val="24"/>
                <w:szCs w:val="24"/>
                <w:lang w:val="ru-RU" w:eastAsia="lv-LV"/>
              </w:rPr>
              <w:t>Объем растворителя</w:t>
            </w:r>
          </w:p>
        </w:tc>
        <w:tc>
          <w:tcPr>
            <w:tcW w:w="2038" w:type="dxa"/>
            <w:tcMar>
              <w:top w:w="0" w:type="dxa"/>
              <w:left w:w="108" w:type="dxa"/>
              <w:bottom w:w="0" w:type="dxa"/>
              <w:right w:w="108" w:type="dxa"/>
            </w:tcMar>
            <w:vAlign w:val="center"/>
            <w:hideMark/>
          </w:tcPr>
          <w:p w14:paraId="0A05A36F" w14:textId="77777777" w:rsidR="004D2B18" w:rsidRPr="00372EEE" w:rsidRDefault="004D2B18" w:rsidP="00D82A14">
            <w:pPr>
              <w:pStyle w:val="af4"/>
              <w:jc w:val="center"/>
              <w:rPr>
                <w:b/>
                <w:sz w:val="24"/>
                <w:szCs w:val="24"/>
                <w:lang w:val="ru-RU" w:eastAsia="lv-LV"/>
              </w:rPr>
            </w:pPr>
            <w:r w:rsidRPr="00372EEE">
              <w:rPr>
                <w:b/>
                <w:sz w:val="24"/>
                <w:szCs w:val="24"/>
                <w:lang w:val="ru-RU" w:eastAsia="lv-LV"/>
              </w:rPr>
              <w:t>Общий объем инфузии</w:t>
            </w:r>
          </w:p>
        </w:tc>
      </w:tr>
      <w:tr w:rsidR="004D2B18" w:rsidRPr="00372EEE" w14:paraId="6E207745" w14:textId="77777777" w:rsidTr="00025DFC">
        <w:tc>
          <w:tcPr>
            <w:tcW w:w="5103" w:type="dxa"/>
            <w:tcMar>
              <w:top w:w="0" w:type="dxa"/>
              <w:left w:w="108" w:type="dxa"/>
              <w:bottom w:w="0" w:type="dxa"/>
              <w:right w:w="108" w:type="dxa"/>
            </w:tcMar>
            <w:vAlign w:val="center"/>
            <w:hideMark/>
          </w:tcPr>
          <w:p w14:paraId="722D1D8D" w14:textId="77777777" w:rsidR="004D2B18" w:rsidRPr="00372EEE" w:rsidRDefault="004D2B18" w:rsidP="00D82A14">
            <w:pPr>
              <w:pStyle w:val="af4"/>
              <w:jc w:val="center"/>
              <w:rPr>
                <w:sz w:val="24"/>
                <w:szCs w:val="24"/>
                <w:lang w:val="ru-RU" w:eastAsia="lv-LV"/>
              </w:rPr>
            </w:pPr>
            <w:r w:rsidRPr="00372EEE">
              <w:rPr>
                <w:sz w:val="24"/>
                <w:szCs w:val="24"/>
                <w:lang w:val="ru-RU" w:eastAsia="lv-LV"/>
              </w:rPr>
              <w:t>4 мл</w:t>
            </w:r>
          </w:p>
        </w:tc>
        <w:tc>
          <w:tcPr>
            <w:tcW w:w="2037" w:type="dxa"/>
            <w:tcMar>
              <w:top w:w="0" w:type="dxa"/>
              <w:left w:w="108" w:type="dxa"/>
              <w:bottom w:w="0" w:type="dxa"/>
              <w:right w:w="108" w:type="dxa"/>
            </w:tcMar>
            <w:vAlign w:val="center"/>
            <w:hideMark/>
          </w:tcPr>
          <w:p w14:paraId="47D3949F" w14:textId="77777777" w:rsidR="004D2B18" w:rsidRPr="00372EEE" w:rsidRDefault="004D2B18" w:rsidP="00D82A14">
            <w:pPr>
              <w:pStyle w:val="af4"/>
              <w:jc w:val="center"/>
              <w:rPr>
                <w:sz w:val="24"/>
                <w:szCs w:val="24"/>
                <w:lang w:val="ru-RU" w:eastAsia="lv-LV"/>
              </w:rPr>
            </w:pPr>
            <w:r w:rsidRPr="00372EEE">
              <w:rPr>
                <w:sz w:val="24"/>
                <w:szCs w:val="24"/>
                <w:lang w:val="ru-RU" w:eastAsia="lv-LV"/>
              </w:rPr>
              <w:t>46 мл</w:t>
            </w:r>
          </w:p>
        </w:tc>
        <w:tc>
          <w:tcPr>
            <w:tcW w:w="2038" w:type="dxa"/>
            <w:tcMar>
              <w:top w:w="0" w:type="dxa"/>
              <w:left w:w="108" w:type="dxa"/>
              <w:bottom w:w="0" w:type="dxa"/>
              <w:right w:w="108" w:type="dxa"/>
            </w:tcMar>
            <w:vAlign w:val="center"/>
            <w:hideMark/>
          </w:tcPr>
          <w:p w14:paraId="1AF96EE8" w14:textId="77777777" w:rsidR="004D2B18" w:rsidRPr="00372EEE" w:rsidRDefault="004D2B18" w:rsidP="00D82A14">
            <w:pPr>
              <w:pStyle w:val="af4"/>
              <w:jc w:val="center"/>
              <w:rPr>
                <w:sz w:val="24"/>
                <w:szCs w:val="24"/>
                <w:lang w:val="ru-RU" w:eastAsia="lv-LV"/>
              </w:rPr>
            </w:pPr>
            <w:r w:rsidRPr="00372EEE">
              <w:rPr>
                <w:sz w:val="24"/>
                <w:szCs w:val="24"/>
                <w:lang w:val="ru-RU" w:eastAsia="lv-LV"/>
              </w:rPr>
              <w:t>50 мл</w:t>
            </w:r>
          </w:p>
        </w:tc>
      </w:tr>
      <w:tr w:rsidR="004D2B18" w:rsidRPr="00372EEE" w14:paraId="164B19B5" w14:textId="77777777" w:rsidTr="00025DFC">
        <w:tc>
          <w:tcPr>
            <w:tcW w:w="5103" w:type="dxa"/>
            <w:tcMar>
              <w:top w:w="0" w:type="dxa"/>
              <w:left w:w="108" w:type="dxa"/>
              <w:bottom w:w="0" w:type="dxa"/>
              <w:right w:w="108" w:type="dxa"/>
            </w:tcMar>
            <w:vAlign w:val="center"/>
            <w:hideMark/>
          </w:tcPr>
          <w:p w14:paraId="6E8C8CB9" w14:textId="77777777" w:rsidR="004D2B18" w:rsidRPr="00372EEE" w:rsidRDefault="004D2B18" w:rsidP="00D82A14">
            <w:pPr>
              <w:pStyle w:val="af4"/>
              <w:jc w:val="center"/>
              <w:rPr>
                <w:sz w:val="24"/>
                <w:szCs w:val="24"/>
                <w:lang w:val="ru-RU" w:eastAsia="lv-LV"/>
              </w:rPr>
            </w:pPr>
            <w:r w:rsidRPr="00372EEE">
              <w:rPr>
                <w:sz w:val="24"/>
                <w:szCs w:val="24"/>
                <w:lang w:val="ru-RU" w:eastAsia="lv-LV"/>
              </w:rPr>
              <w:t>8 мл</w:t>
            </w:r>
          </w:p>
        </w:tc>
        <w:tc>
          <w:tcPr>
            <w:tcW w:w="2037" w:type="dxa"/>
            <w:tcMar>
              <w:top w:w="0" w:type="dxa"/>
              <w:left w:w="108" w:type="dxa"/>
              <w:bottom w:w="0" w:type="dxa"/>
              <w:right w:w="108" w:type="dxa"/>
            </w:tcMar>
            <w:vAlign w:val="center"/>
            <w:hideMark/>
          </w:tcPr>
          <w:p w14:paraId="20FF7C63" w14:textId="77777777" w:rsidR="004D2B18" w:rsidRPr="00372EEE" w:rsidRDefault="004D2B18" w:rsidP="00D82A14">
            <w:pPr>
              <w:pStyle w:val="af4"/>
              <w:jc w:val="center"/>
              <w:rPr>
                <w:sz w:val="24"/>
                <w:szCs w:val="24"/>
                <w:lang w:val="ru-RU" w:eastAsia="lv-LV"/>
              </w:rPr>
            </w:pPr>
            <w:r w:rsidRPr="00372EEE">
              <w:rPr>
                <w:sz w:val="24"/>
                <w:szCs w:val="24"/>
                <w:lang w:val="ru-RU" w:eastAsia="lv-LV"/>
              </w:rPr>
              <w:t>92 мл</w:t>
            </w:r>
          </w:p>
        </w:tc>
        <w:tc>
          <w:tcPr>
            <w:tcW w:w="2038" w:type="dxa"/>
            <w:tcMar>
              <w:top w:w="0" w:type="dxa"/>
              <w:left w:w="108" w:type="dxa"/>
              <w:bottom w:w="0" w:type="dxa"/>
              <w:right w:w="108" w:type="dxa"/>
            </w:tcMar>
            <w:vAlign w:val="center"/>
            <w:hideMark/>
          </w:tcPr>
          <w:p w14:paraId="04539A17" w14:textId="77777777" w:rsidR="004D2B18" w:rsidRPr="00372EEE" w:rsidRDefault="004D2B18" w:rsidP="00D82A14">
            <w:pPr>
              <w:pStyle w:val="af4"/>
              <w:jc w:val="center"/>
              <w:rPr>
                <w:sz w:val="24"/>
                <w:szCs w:val="24"/>
                <w:lang w:val="ru-RU" w:eastAsia="lv-LV"/>
              </w:rPr>
            </w:pPr>
            <w:r w:rsidRPr="00372EEE">
              <w:rPr>
                <w:sz w:val="24"/>
                <w:szCs w:val="24"/>
                <w:lang w:val="ru-RU" w:eastAsia="lv-LV"/>
              </w:rPr>
              <w:t>100 мл</w:t>
            </w:r>
          </w:p>
        </w:tc>
      </w:tr>
      <w:tr w:rsidR="004D2B18" w:rsidRPr="00372EEE" w14:paraId="0D0E7EE5" w14:textId="77777777" w:rsidTr="00025DFC">
        <w:tc>
          <w:tcPr>
            <w:tcW w:w="5103" w:type="dxa"/>
            <w:tcMar>
              <w:top w:w="0" w:type="dxa"/>
              <w:left w:w="108" w:type="dxa"/>
              <w:bottom w:w="0" w:type="dxa"/>
              <w:right w:w="108" w:type="dxa"/>
            </w:tcMar>
            <w:vAlign w:val="center"/>
            <w:hideMark/>
          </w:tcPr>
          <w:p w14:paraId="5A25F4D1" w14:textId="77777777" w:rsidR="004D2B18" w:rsidRPr="00372EEE" w:rsidRDefault="004D2B18" w:rsidP="00D82A14">
            <w:pPr>
              <w:pStyle w:val="af4"/>
              <w:jc w:val="center"/>
              <w:rPr>
                <w:sz w:val="24"/>
                <w:szCs w:val="24"/>
                <w:lang w:val="ru-RU" w:eastAsia="lv-LV"/>
              </w:rPr>
            </w:pPr>
            <w:r w:rsidRPr="00372EEE">
              <w:rPr>
                <w:sz w:val="24"/>
                <w:szCs w:val="24"/>
                <w:lang w:val="ru-RU" w:eastAsia="lv-LV"/>
              </w:rPr>
              <w:t>20 мл</w:t>
            </w:r>
          </w:p>
        </w:tc>
        <w:tc>
          <w:tcPr>
            <w:tcW w:w="2037" w:type="dxa"/>
            <w:tcMar>
              <w:top w:w="0" w:type="dxa"/>
              <w:left w:w="108" w:type="dxa"/>
              <w:bottom w:w="0" w:type="dxa"/>
              <w:right w:w="108" w:type="dxa"/>
            </w:tcMar>
            <w:vAlign w:val="center"/>
            <w:hideMark/>
          </w:tcPr>
          <w:p w14:paraId="7D2DDB60" w14:textId="77777777" w:rsidR="004D2B18" w:rsidRPr="00372EEE" w:rsidRDefault="004D2B18" w:rsidP="00D82A14">
            <w:pPr>
              <w:pStyle w:val="af4"/>
              <w:jc w:val="center"/>
              <w:rPr>
                <w:sz w:val="24"/>
                <w:szCs w:val="24"/>
                <w:lang w:val="ru-RU" w:eastAsia="lv-LV"/>
              </w:rPr>
            </w:pPr>
            <w:r w:rsidRPr="00372EEE">
              <w:rPr>
                <w:sz w:val="24"/>
                <w:szCs w:val="24"/>
                <w:lang w:val="ru-RU" w:eastAsia="lv-LV"/>
              </w:rPr>
              <w:t>230 мл</w:t>
            </w:r>
          </w:p>
        </w:tc>
        <w:tc>
          <w:tcPr>
            <w:tcW w:w="2038" w:type="dxa"/>
            <w:tcMar>
              <w:top w:w="0" w:type="dxa"/>
              <w:left w:w="108" w:type="dxa"/>
              <w:bottom w:w="0" w:type="dxa"/>
              <w:right w:w="108" w:type="dxa"/>
            </w:tcMar>
            <w:vAlign w:val="center"/>
            <w:hideMark/>
          </w:tcPr>
          <w:p w14:paraId="6345EFD4" w14:textId="77777777" w:rsidR="004D2B18" w:rsidRPr="00372EEE" w:rsidRDefault="004D2B18" w:rsidP="00D82A14">
            <w:pPr>
              <w:pStyle w:val="af4"/>
              <w:jc w:val="center"/>
              <w:rPr>
                <w:sz w:val="24"/>
                <w:szCs w:val="24"/>
                <w:lang w:val="ru-RU" w:eastAsia="lv-LV"/>
              </w:rPr>
            </w:pPr>
            <w:r w:rsidRPr="00372EEE">
              <w:rPr>
                <w:sz w:val="24"/>
                <w:szCs w:val="24"/>
                <w:lang w:val="ru-RU" w:eastAsia="lv-LV"/>
              </w:rPr>
              <w:t>250 мл</w:t>
            </w:r>
          </w:p>
        </w:tc>
      </w:tr>
      <w:tr w:rsidR="004D2B18" w:rsidRPr="00372EEE" w14:paraId="4B20D015" w14:textId="77777777" w:rsidTr="00025DFC">
        <w:tc>
          <w:tcPr>
            <w:tcW w:w="5103" w:type="dxa"/>
            <w:tcMar>
              <w:top w:w="0" w:type="dxa"/>
              <w:left w:w="108" w:type="dxa"/>
              <w:bottom w:w="0" w:type="dxa"/>
              <w:right w:w="108" w:type="dxa"/>
            </w:tcMar>
            <w:vAlign w:val="center"/>
            <w:hideMark/>
          </w:tcPr>
          <w:p w14:paraId="0026D9BB" w14:textId="77777777" w:rsidR="004D2B18" w:rsidRPr="00372EEE" w:rsidRDefault="004D2B18" w:rsidP="00D82A14">
            <w:pPr>
              <w:pStyle w:val="af4"/>
              <w:jc w:val="center"/>
              <w:rPr>
                <w:sz w:val="24"/>
                <w:szCs w:val="24"/>
                <w:lang w:val="ru-RU" w:eastAsia="lv-LV"/>
              </w:rPr>
            </w:pPr>
            <w:r w:rsidRPr="00372EEE">
              <w:rPr>
                <w:sz w:val="24"/>
                <w:szCs w:val="24"/>
                <w:lang w:val="ru-RU" w:eastAsia="lv-LV"/>
              </w:rPr>
              <w:t>40 мл</w:t>
            </w:r>
          </w:p>
        </w:tc>
        <w:tc>
          <w:tcPr>
            <w:tcW w:w="2037" w:type="dxa"/>
            <w:tcMar>
              <w:top w:w="0" w:type="dxa"/>
              <w:left w:w="108" w:type="dxa"/>
              <w:bottom w:w="0" w:type="dxa"/>
              <w:right w:w="108" w:type="dxa"/>
            </w:tcMar>
            <w:vAlign w:val="center"/>
            <w:hideMark/>
          </w:tcPr>
          <w:p w14:paraId="6D7B99CC" w14:textId="77777777" w:rsidR="004D2B18" w:rsidRPr="00372EEE" w:rsidRDefault="004D2B18" w:rsidP="00D82A14">
            <w:pPr>
              <w:pStyle w:val="af4"/>
              <w:jc w:val="center"/>
              <w:rPr>
                <w:sz w:val="24"/>
                <w:szCs w:val="24"/>
                <w:lang w:val="ru-RU" w:eastAsia="lv-LV"/>
              </w:rPr>
            </w:pPr>
            <w:r w:rsidRPr="00372EEE">
              <w:rPr>
                <w:sz w:val="24"/>
                <w:szCs w:val="24"/>
                <w:lang w:val="ru-RU" w:eastAsia="lv-LV"/>
              </w:rPr>
              <w:t>460 мл</w:t>
            </w:r>
          </w:p>
        </w:tc>
        <w:tc>
          <w:tcPr>
            <w:tcW w:w="2038" w:type="dxa"/>
            <w:tcMar>
              <w:top w:w="0" w:type="dxa"/>
              <w:left w:w="108" w:type="dxa"/>
              <w:bottom w:w="0" w:type="dxa"/>
              <w:right w:w="108" w:type="dxa"/>
            </w:tcMar>
            <w:vAlign w:val="center"/>
            <w:hideMark/>
          </w:tcPr>
          <w:p w14:paraId="39C81029" w14:textId="77777777" w:rsidR="004D2B18" w:rsidRPr="00372EEE" w:rsidRDefault="004D2B18" w:rsidP="00D82A14">
            <w:pPr>
              <w:pStyle w:val="af4"/>
              <w:jc w:val="center"/>
              <w:rPr>
                <w:sz w:val="24"/>
                <w:szCs w:val="24"/>
                <w:lang w:val="ru-RU" w:eastAsia="lv-LV"/>
              </w:rPr>
            </w:pPr>
            <w:r w:rsidRPr="00372EEE">
              <w:rPr>
                <w:sz w:val="24"/>
                <w:szCs w:val="24"/>
                <w:lang w:val="ru-RU" w:eastAsia="lv-LV"/>
              </w:rPr>
              <w:t>500 мл</w:t>
            </w:r>
          </w:p>
        </w:tc>
      </w:tr>
    </w:tbl>
    <w:p w14:paraId="44DB91A4" w14:textId="77777777" w:rsidR="004D2B18" w:rsidRPr="00372EEE" w:rsidRDefault="004D2B18" w:rsidP="004D2B18">
      <w:pPr>
        <w:pStyle w:val="af4"/>
        <w:jc w:val="both"/>
        <w:rPr>
          <w:sz w:val="24"/>
          <w:szCs w:val="24"/>
          <w:lang w:val="ru-RU" w:eastAsia="lv-LV"/>
        </w:rPr>
      </w:pPr>
      <w:r w:rsidRPr="00372EEE">
        <w:rPr>
          <w:sz w:val="24"/>
          <w:szCs w:val="24"/>
          <w:lang w:val="ru-RU" w:eastAsia="lv-LV"/>
        </w:rPr>
        <w:t>Раствор следует осторожно встряхнуть, чтобы хорошо перемешать его компоненты.</w:t>
      </w:r>
    </w:p>
    <w:p w14:paraId="701DFC63" w14:textId="77777777" w:rsidR="007C4D28" w:rsidRPr="00372EEE" w:rsidRDefault="007C4D28" w:rsidP="007C4D28">
      <w:pPr>
        <w:widowControl w:val="0"/>
        <w:autoSpaceDE w:val="0"/>
        <w:autoSpaceDN w:val="0"/>
        <w:adjustRightInd w:val="0"/>
        <w:spacing w:after="0"/>
        <w:rPr>
          <w:rFonts w:eastAsia="Times New Roman"/>
          <w:sz w:val="24"/>
          <w:szCs w:val="24"/>
          <w:lang w:val="ru-RU" w:eastAsia="es-ES"/>
        </w:rPr>
      </w:pPr>
      <w:r w:rsidRPr="00372EEE">
        <w:rPr>
          <w:rFonts w:eastAsia="Times New Roman"/>
          <w:sz w:val="24"/>
          <w:szCs w:val="24"/>
          <w:lang w:val="ru-RU" w:eastAsia="es-ES"/>
        </w:rPr>
        <w:t xml:space="preserve">Перед введением препарат Декссимб следует визуально осмотреть на наличие твердых </w:t>
      </w:r>
      <w:r w:rsidRPr="00372EEE">
        <w:rPr>
          <w:rFonts w:eastAsia="Times New Roman"/>
          <w:sz w:val="24"/>
          <w:szCs w:val="24"/>
          <w:lang w:val="ru-RU" w:eastAsia="es-ES"/>
        </w:rPr>
        <w:lastRenderedPageBreak/>
        <w:t>частиц и изменение цвета.</w:t>
      </w:r>
    </w:p>
    <w:p w14:paraId="5FA5C8EC" w14:textId="251EC40F" w:rsidR="004D2B18" w:rsidRPr="00372EEE" w:rsidRDefault="007C4D28" w:rsidP="00711268">
      <w:pPr>
        <w:widowControl w:val="0"/>
        <w:autoSpaceDE w:val="0"/>
        <w:autoSpaceDN w:val="0"/>
        <w:adjustRightInd w:val="0"/>
        <w:spacing w:after="0"/>
        <w:rPr>
          <w:rFonts w:eastAsia="Times New Roman"/>
          <w:sz w:val="24"/>
          <w:szCs w:val="24"/>
          <w:lang w:val="ru-RU" w:eastAsia="es-ES"/>
        </w:rPr>
      </w:pPr>
      <w:r w:rsidRPr="00372EEE">
        <w:rPr>
          <w:rFonts w:eastAsia="Times New Roman"/>
          <w:sz w:val="24"/>
          <w:szCs w:val="24"/>
          <w:lang w:val="ru-RU" w:eastAsia="es-ES"/>
        </w:rPr>
        <w:t>Препарат Декссимб совместим при введении со следующими внутривенными жидкостями и лекарственными средствами: Рингера лактат, 5% раствор глюкозы, натрия хлорид 9 мг/мл (0,9%) раствор для инъекций, маннитол 200 мг/мл (20%), тиопентал натрия, этомидат, векурония бромид, панкурония бромид, сукцинилхолин, атракурия безилат, мивакурия хлорид , рокурония бромид, гликопирролата бромид, фенилэфрина гидрохлорид, атропина сульфат, дофамин, норадреналин, добутамин, мидазолам, морфина сульфат, фентанилцитрат и плазмозаменитель.</w:t>
      </w:r>
    </w:p>
    <w:p w14:paraId="7619DED2" w14:textId="77777777" w:rsidR="00711268" w:rsidRPr="00372EEE" w:rsidRDefault="00711268" w:rsidP="00711268">
      <w:pPr>
        <w:widowControl w:val="0"/>
        <w:autoSpaceDE w:val="0"/>
        <w:autoSpaceDN w:val="0"/>
        <w:adjustRightInd w:val="0"/>
        <w:spacing w:after="0"/>
        <w:rPr>
          <w:sz w:val="24"/>
          <w:szCs w:val="24"/>
          <w:lang w:val="ru-RU" w:eastAsia="lv-LV"/>
        </w:rPr>
      </w:pPr>
    </w:p>
    <w:p w14:paraId="59861D5E" w14:textId="77777777" w:rsidR="001C3FB0" w:rsidRPr="00372EEE" w:rsidRDefault="007F641B" w:rsidP="00711268">
      <w:pPr>
        <w:tabs>
          <w:tab w:val="left" w:pos="567"/>
        </w:tabs>
        <w:spacing w:after="0"/>
        <w:rPr>
          <w:rFonts w:eastAsia="Times New Roman"/>
          <w:b/>
          <w:snapToGrid w:val="0"/>
          <w:sz w:val="24"/>
          <w:szCs w:val="24"/>
          <w:lang w:val="ru-RU" w:eastAsia="et-EE"/>
        </w:rPr>
      </w:pPr>
      <w:r w:rsidRPr="00372EEE">
        <w:rPr>
          <w:rFonts w:eastAsia="Times New Roman"/>
          <w:b/>
          <w:snapToGrid w:val="0"/>
          <w:sz w:val="24"/>
          <w:szCs w:val="24"/>
          <w:lang w:val="ru-RU" w:eastAsia="et-EE"/>
        </w:rPr>
        <w:t xml:space="preserve">4.3. </w:t>
      </w:r>
      <w:r w:rsidR="001C3FB0" w:rsidRPr="00372EEE">
        <w:rPr>
          <w:rFonts w:eastAsia="Times New Roman"/>
          <w:b/>
          <w:snapToGrid w:val="0"/>
          <w:sz w:val="24"/>
          <w:szCs w:val="24"/>
          <w:lang w:val="ru-RU" w:eastAsia="et-EE"/>
        </w:rPr>
        <w:t>Противопоказания</w:t>
      </w:r>
    </w:p>
    <w:p w14:paraId="09217B64" w14:textId="77777777" w:rsidR="00C70E69" w:rsidRPr="00372EEE" w:rsidRDefault="001C3FB0" w:rsidP="00711268">
      <w:pPr>
        <w:pStyle w:val="af4"/>
        <w:ind w:left="567" w:hanging="567"/>
        <w:jc w:val="both"/>
        <w:rPr>
          <w:sz w:val="24"/>
          <w:szCs w:val="24"/>
          <w:lang w:val="ru-RU" w:eastAsia="lv-LV"/>
        </w:rPr>
      </w:pPr>
      <w:r w:rsidRPr="00372EEE">
        <w:rPr>
          <w:sz w:val="24"/>
          <w:szCs w:val="24"/>
          <w:lang w:val="ru-RU" w:eastAsia="lv-LV"/>
        </w:rPr>
        <w:t>-</w:t>
      </w:r>
      <w:r w:rsidRPr="00372EEE">
        <w:rPr>
          <w:sz w:val="24"/>
          <w:szCs w:val="24"/>
          <w:lang w:val="ru-RU" w:eastAsia="lv-LV"/>
        </w:rPr>
        <w:tab/>
      </w:r>
      <w:r w:rsidR="00E7541F" w:rsidRPr="00372EEE">
        <w:rPr>
          <w:sz w:val="24"/>
          <w:szCs w:val="24"/>
          <w:lang w:val="ru-RU"/>
        </w:rPr>
        <w:t>г</w:t>
      </w:r>
      <w:r w:rsidR="00C70E69" w:rsidRPr="00372EEE">
        <w:rPr>
          <w:sz w:val="24"/>
          <w:szCs w:val="24"/>
          <w:lang w:val="ru-RU"/>
        </w:rPr>
        <w:t>иперчувствительность к действующему веществу или к любому из вспомогательных веществ, перечисленных в разделе 6.1</w:t>
      </w:r>
    </w:p>
    <w:p w14:paraId="64874F71" w14:textId="77777777" w:rsidR="001C3FB0" w:rsidRPr="00372EEE" w:rsidRDefault="001C3FB0" w:rsidP="007F641B">
      <w:pPr>
        <w:pStyle w:val="af4"/>
        <w:ind w:left="567" w:hanging="567"/>
        <w:jc w:val="both"/>
        <w:rPr>
          <w:sz w:val="24"/>
          <w:szCs w:val="24"/>
          <w:lang w:val="ru-RU" w:eastAsia="lv-LV"/>
        </w:rPr>
      </w:pPr>
      <w:r w:rsidRPr="00372EEE">
        <w:rPr>
          <w:sz w:val="24"/>
          <w:szCs w:val="24"/>
          <w:lang w:val="ru-RU" w:eastAsia="lv-LV"/>
        </w:rPr>
        <w:t>-</w:t>
      </w:r>
      <w:r w:rsidRPr="00372EEE">
        <w:rPr>
          <w:sz w:val="24"/>
          <w:szCs w:val="24"/>
          <w:lang w:val="ru-RU" w:eastAsia="lv-LV"/>
        </w:rPr>
        <w:tab/>
        <w:t>атриовентрикулярная блокада II-III степени (при отсутствии искусственного водителя ритма)</w:t>
      </w:r>
    </w:p>
    <w:p w14:paraId="35FF9105" w14:textId="77777777" w:rsidR="001C3FB0" w:rsidRPr="00372EEE" w:rsidRDefault="001C3FB0" w:rsidP="001C3FB0">
      <w:pPr>
        <w:pStyle w:val="af4"/>
        <w:jc w:val="both"/>
        <w:rPr>
          <w:sz w:val="24"/>
          <w:szCs w:val="24"/>
          <w:lang w:val="ru-RU" w:eastAsia="lv-LV"/>
        </w:rPr>
      </w:pPr>
      <w:r w:rsidRPr="00372EEE">
        <w:rPr>
          <w:sz w:val="24"/>
          <w:szCs w:val="24"/>
          <w:lang w:val="ru-RU" w:eastAsia="lv-LV"/>
        </w:rPr>
        <w:t>-</w:t>
      </w:r>
      <w:r w:rsidRPr="00372EEE">
        <w:rPr>
          <w:sz w:val="24"/>
          <w:szCs w:val="24"/>
          <w:lang w:val="ru-RU" w:eastAsia="lv-LV"/>
        </w:rPr>
        <w:tab/>
        <w:t>неконтролируемая артериальная гипотензия</w:t>
      </w:r>
    </w:p>
    <w:p w14:paraId="286B4708" w14:textId="77777777" w:rsidR="007F641B" w:rsidRPr="00372EEE" w:rsidRDefault="001C3FB0" w:rsidP="00711268">
      <w:pPr>
        <w:pStyle w:val="af4"/>
        <w:jc w:val="both"/>
        <w:rPr>
          <w:sz w:val="24"/>
          <w:szCs w:val="24"/>
          <w:lang w:val="ru-RU" w:eastAsia="lv-LV"/>
        </w:rPr>
      </w:pPr>
      <w:r w:rsidRPr="00372EEE">
        <w:rPr>
          <w:sz w:val="24"/>
          <w:szCs w:val="24"/>
          <w:lang w:val="ru-RU" w:eastAsia="lv-LV"/>
        </w:rPr>
        <w:t>-</w:t>
      </w:r>
      <w:r w:rsidRPr="00372EEE">
        <w:rPr>
          <w:sz w:val="24"/>
          <w:szCs w:val="24"/>
          <w:lang w:val="ru-RU" w:eastAsia="lv-LV"/>
        </w:rPr>
        <w:tab/>
        <w:t>остр</w:t>
      </w:r>
      <w:r w:rsidR="00711268" w:rsidRPr="00372EEE">
        <w:rPr>
          <w:sz w:val="24"/>
          <w:szCs w:val="24"/>
          <w:lang w:val="ru-RU" w:eastAsia="lv-LV"/>
        </w:rPr>
        <w:t>ая цереброваскулярная патология</w:t>
      </w:r>
    </w:p>
    <w:p w14:paraId="3690CC0F" w14:textId="77777777" w:rsidR="00711268" w:rsidRPr="00372EEE" w:rsidRDefault="00711268" w:rsidP="00711268">
      <w:pPr>
        <w:pStyle w:val="af4"/>
        <w:jc w:val="both"/>
        <w:rPr>
          <w:sz w:val="24"/>
          <w:szCs w:val="24"/>
          <w:lang w:val="ru-RU" w:eastAsia="lv-LV"/>
        </w:rPr>
      </w:pPr>
    </w:p>
    <w:p w14:paraId="6BF1203B" w14:textId="77777777" w:rsidR="003248D1" w:rsidRPr="00372EEE" w:rsidRDefault="003248D1" w:rsidP="00711268">
      <w:pPr>
        <w:tabs>
          <w:tab w:val="left" w:pos="567"/>
        </w:tabs>
        <w:spacing w:after="0"/>
        <w:rPr>
          <w:rFonts w:eastAsia="Times New Roman"/>
          <w:b/>
          <w:snapToGrid w:val="0"/>
          <w:sz w:val="24"/>
          <w:szCs w:val="24"/>
          <w:lang w:val="ru-RU" w:eastAsia="zh-CN"/>
        </w:rPr>
      </w:pPr>
      <w:r w:rsidRPr="00372EEE">
        <w:rPr>
          <w:rFonts w:eastAsia="Times New Roman"/>
          <w:b/>
          <w:snapToGrid w:val="0"/>
          <w:sz w:val="24"/>
          <w:szCs w:val="24"/>
          <w:lang w:val="ru-RU" w:eastAsia="zh-CN"/>
        </w:rPr>
        <w:t>4.4. Особые указания и меры предосторожности при применении</w:t>
      </w:r>
    </w:p>
    <w:p w14:paraId="1C6E6DE6" w14:textId="77777777" w:rsidR="003248D1" w:rsidRPr="00372EEE" w:rsidRDefault="003248D1" w:rsidP="00711268">
      <w:pPr>
        <w:pStyle w:val="af4"/>
        <w:jc w:val="both"/>
        <w:rPr>
          <w:i/>
          <w:sz w:val="24"/>
          <w:szCs w:val="24"/>
          <w:lang w:val="ru-RU"/>
        </w:rPr>
      </w:pPr>
      <w:r w:rsidRPr="00372EEE">
        <w:rPr>
          <w:i/>
          <w:sz w:val="24"/>
          <w:szCs w:val="24"/>
          <w:lang w:val="ru-RU"/>
        </w:rPr>
        <w:t>Мониторинг</w:t>
      </w:r>
    </w:p>
    <w:p w14:paraId="537ACAC6" w14:textId="1E401837" w:rsidR="003248D1" w:rsidRPr="00372EEE" w:rsidRDefault="003248D1" w:rsidP="003248D1">
      <w:pPr>
        <w:pStyle w:val="af4"/>
        <w:jc w:val="both"/>
        <w:rPr>
          <w:sz w:val="24"/>
          <w:szCs w:val="24"/>
          <w:lang w:val="ru-RU"/>
        </w:rPr>
      </w:pPr>
      <w:r w:rsidRPr="00372EEE">
        <w:rPr>
          <w:sz w:val="24"/>
          <w:szCs w:val="24"/>
          <w:lang w:val="ru-RU"/>
        </w:rPr>
        <w:t>Декс</w:t>
      </w:r>
      <w:r w:rsidR="00E7541F" w:rsidRPr="00372EEE">
        <w:rPr>
          <w:sz w:val="24"/>
          <w:szCs w:val="24"/>
          <w:lang w:val="ru-RU"/>
        </w:rPr>
        <w:t>симб</w:t>
      </w:r>
      <w:r w:rsidRPr="00372EEE">
        <w:rPr>
          <w:sz w:val="24"/>
          <w:szCs w:val="24"/>
          <w:lang w:val="ru-RU"/>
        </w:rPr>
        <w:t xml:space="preserve"> предназначен для применения в условиях интенсивной терапии, а также в операционной и при проведении диагностических вмешательств, его применение в других условиях не рекомендуется. Во время инфузии препарата должен осуществляться непрерывный мониторинг сердечной деятельности. У неинтубированных пациентов должен осуществляться мониторинг дыхания, в связи с риском угнетения дыхания и, в некоторых случаях, развития апноэ</w:t>
      </w:r>
      <w:r w:rsidR="00F31C8E" w:rsidRPr="00372EEE">
        <w:rPr>
          <w:sz w:val="24"/>
          <w:szCs w:val="24"/>
          <w:lang w:val="ru-RU"/>
        </w:rPr>
        <w:t xml:space="preserve"> (см. раздел 4.8)</w:t>
      </w:r>
      <w:r w:rsidRPr="00372EEE">
        <w:rPr>
          <w:sz w:val="24"/>
          <w:szCs w:val="24"/>
          <w:lang w:val="ru-RU"/>
        </w:rPr>
        <w:t>.</w:t>
      </w:r>
    </w:p>
    <w:p w14:paraId="28C1ECF1" w14:textId="77777777" w:rsidR="003248D1" w:rsidRPr="00372EEE" w:rsidRDefault="003248D1" w:rsidP="003248D1">
      <w:pPr>
        <w:pStyle w:val="af4"/>
        <w:jc w:val="both"/>
        <w:rPr>
          <w:sz w:val="24"/>
          <w:szCs w:val="24"/>
          <w:lang w:val="ru-RU" w:eastAsia="lv-LV"/>
        </w:rPr>
      </w:pPr>
      <w:r w:rsidRPr="00372EEE">
        <w:rPr>
          <w:sz w:val="24"/>
          <w:szCs w:val="24"/>
          <w:lang w:val="ru-RU" w:eastAsia="lv-LV"/>
        </w:rPr>
        <w:t>Время для восстановления после применения дексмедетомидина составляет около одного часа. При применении в амбулаторных условиях необходимо продолжить тщательный мониторинг в течение не менее одного часа (или в течение более долгого периода в зависимости от состояния пациента), медицинское наблюдение должно продолжаться в течение еще одного часа для того, чтобы убедиться в безопасности для пациента.</w:t>
      </w:r>
    </w:p>
    <w:p w14:paraId="32AB9951" w14:textId="77777777" w:rsidR="003248D1" w:rsidRPr="00372EEE" w:rsidRDefault="003248D1" w:rsidP="003248D1">
      <w:pPr>
        <w:pStyle w:val="af4"/>
        <w:jc w:val="both"/>
        <w:rPr>
          <w:i/>
          <w:sz w:val="24"/>
          <w:szCs w:val="24"/>
          <w:lang w:val="ru-RU" w:eastAsia="lv-LV"/>
        </w:rPr>
      </w:pPr>
      <w:r w:rsidRPr="00372EEE">
        <w:rPr>
          <w:i/>
          <w:sz w:val="24"/>
          <w:szCs w:val="24"/>
          <w:lang w:val="ru-RU" w:eastAsia="lv-LV"/>
        </w:rPr>
        <w:t>Общие меры предосторожности</w:t>
      </w:r>
    </w:p>
    <w:p w14:paraId="7C258201" w14:textId="77777777" w:rsidR="003248D1" w:rsidRPr="00372EEE" w:rsidRDefault="003248D1" w:rsidP="003248D1">
      <w:pPr>
        <w:pStyle w:val="af4"/>
        <w:jc w:val="both"/>
        <w:rPr>
          <w:sz w:val="24"/>
          <w:szCs w:val="24"/>
          <w:lang w:val="ru-RU" w:eastAsia="lv-LV"/>
        </w:rPr>
      </w:pPr>
      <w:r w:rsidRPr="00372EEE">
        <w:rPr>
          <w:sz w:val="24"/>
          <w:szCs w:val="24"/>
          <w:lang w:val="ru-RU" w:eastAsia="lv-LV"/>
        </w:rPr>
        <w:t xml:space="preserve">Не следует вводить дексмедетомидин болюсно и не рекомендуется использовать нагрузочную дозу в условиях ОИТ. Поэтому </w:t>
      </w:r>
      <w:r w:rsidRPr="00372EEE">
        <w:rPr>
          <w:rFonts w:eastAsia="SimSun"/>
          <w:sz w:val="24"/>
          <w:szCs w:val="24"/>
          <w:lang w:val="ru-RU" w:eastAsia="zh-CN"/>
        </w:rPr>
        <w:t xml:space="preserve">необходимо использовать </w:t>
      </w:r>
      <w:r w:rsidRPr="00372EEE">
        <w:rPr>
          <w:sz w:val="24"/>
          <w:szCs w:val="24"/>
          <w:lang w:val="ru-RU" w:eastAsia="lv-LV"/>
        </w:rPr>
        <w:t>альтернативное седативное средство, особенно в первые часы лечения острого возбуждения или во время проведения процедур. Во время седации при проведении анестезиологического пособия можно применять малые дозы болюсных инъекций другого седативного средства для быстрого достижения желаемого уровня седации.</w:t>
      </w:r>
    </w:p>
    <w:p w14:paraId="45F94870" w14:textId="77777777" w:rsidR="003248D1" w:rsidRPr="00372EEE" w:rsidRDefault="003248D1" w:rsidP="003248D1">
      <w:pPr>
        <w:pStyle w:val="af4"/>
        <w:jc w:val="both"/>
        <w:rPr>
          <w:sz w:val="24"/>
          <w:szCs w:val="24"/>
          <w:lang w:val="ru-RU" w:eastAsia="lv-LV"/>
        </w:rPr>
      </w:pPr>
      <w:r w:rsidRPr="00372EEE">
        <w:rPr>
          <w:sz w:val="24"/>
          <w:szCs w:val="24"/>
          <w:lang w:val="ru-RU" w:eastAsia="lv-LV"/>
        </w:rPr>
        <w:t>Некоторые пациенты, получающие дексмедетомидин, легко пробуждались, и быстро приходили в сознание после стимуляции. При отсутствии других клинических симптомов данный признак изолированно не должен рассматриваться как неэффективность препарата.</w:t>
      </w:r>
    </w:p>
    <w:p w14:paraId="075CD612" w14:textId="77777777" w:rsidR="003248D1" w:rsidRPr="00372EEE" w:rsidRDefault="003248D1" w:rsidP="003248D1">
      <w:pPr>
        <w:pStyle w:val="af4"/>
        <w:jc w:val="both"/>
        <w:rPr>
          <w:sz w:val="24"/>
          <w:szCs w:val="24"/>
          <w:lang w:val="ru-RU" w:eastAsia="lv-LV"/>
        </w:rPr>
      </w:pPr>
      <w:r w:rsidRPr="00372EEE">
        <w:rPr>
          <w:sz w:val="24"/>
          <w:szCs w:val="24"/>
          <w:lang w:val="ru-RU" w:eastAsia="lv-LV"/>
        </w:rPr>
        <w:t>Обычно дексмедетомидин не вызывает глубокую седацию, поэтому пациентов можно легко разбудить. Вследствие этого дексмедетомидин не подходит пациентам, для которых данные свойства препарата являются неподходящими, например, пациентам, нуждающимся в глубокой седации.</w:t>
      </w:r>
    </w:p>
    <w:p w14:paraId="0F8D1ACD" w14:textId="77777777" w:rsidR="003248D1" w:rsidRPr="00372EEE" w:rsidRDefault="003248D1" w:rsidP="003248D1">
      <w:pPr>
        <w:pStyle w:val="af4"/>
        <w:jc w:val="both"/>
        <w:rPr>
          <w:sz w:val="24"/>
          <w:szCs w:val="24"/>
          <w:lang w:val="ru-RU" w:eastAsia="lv-LV"/>
        </w:rPr>
      </w:pPr>
      <w:r w:rsidRPr="00372EEE">
        <w:rPr>
          <w:sz w:val="24"/>
          <w:szCs w:val="24"/>
          <w:lang w:val="ru-RU" w:eastAsia="lv-LV"/>
        </w:rPr>
        <w:t>Дексмедетомидин не должен применяться в качестве общего анестетика при интубации или для обеспечения седации при применении миорелаксантов.</w:t>
      </w:r>
    </w:p>
    <w:p w14:paraId="3349EF08" w14:textId="77777777" w:rsidR="003248D1" w:rsidRPr="00372EEE" w:rsidRDefault="003248D1" w:rsidP="003248D1">
      <w:pPr>
        <w:pStyle w:val="af4"/>
        <w:jc w:val="both"/>
        <w:rPr>
          <w:sz w:val="24"/>
          <w:szCs w:val="24"/>
          <w:lang w:val="ru-RU" w:eastAsia="lv-LV"/>
        </w:rPr>
      </w:pPr>
      <w:r w:rsidRPr="00372EEE">
        <w:rPr>
          <w:sz w:val="24"/>
          <w:szCs w:val="24"/>
          <w:lang w:val="ru-RU" w:eastAsia="lv-LV"/>
        </w:rPr>
        <w:t>Дексмедетомидин не подавляет судорожную активность, поэтому не должен применяться при лечении судорог.</w:t>
      </w:r>
    </w:p>
    <w:p w14:paraId="3663E777" w14:textId="77777777" w:rsidR="003248D1" w:rsidRPr="00372EEE" w:rsidRDefault="003248D1" w:rsidP="003248D1">
      <w:pPr>
        <w:pStyle w:val="af4"/>
        <w:jc w:val="both"/>
        <w:rPr>
          <w:sz w:val="24"/>
          <w:szCs w:val="24"/>
          <w:lang w:val="ru-RU" w:eastAsia="lv-LV"/>
        </w:rPr>
      </w:pPr>
      <w:r w:rsidRPr="00372EEE">
        <w:rPr>
          <w:sz w:val="24"/>
          <w:szCs w:val="24"/>
          <w:lang w:val="ru-RU" w:eastAsia="lv-LV"/>
        </w:rPr>
        <w:lastRenderedPageBreak/>
        <w:t>Следует соблюдать осторожность при одновременном применении дексмедетомидина с лекарственными средствами, обладающими седативным эффектом или влияющими на сердечно-сосудистую систему, вследствие возможного аддитивного эффекта.</w:t>
      </w:r>
    </w:p>
    <w:p w14:paraId="31B386BD" w14:textId="77777777" w:rsidR="003248D1" w:rsidRPr="00372EEE" w:rsidRDefault="003248D1" w:rsidP="003248D1">
      <w:pPr>
        <w:pStyle w:val="af4"/>
        <w:jc w:val="both"/>
        <w:rPr>
          <w:sz w:val="24"/>
          <w:szCs w:val="24"/>
          <w:lang w:val="ru-RU" w:eastAsia="lv-LV"/>
        </w:rPr>
      </w:pPr>
      <w:r w:rsidRPr="00372EEE">
        <w:rPr>
          <w:sz w:val="24"/>
          <w:szCs w:val="24"/>
          <w:lang w:val="ru-RU" w:eastAsia="lv-LV"/>
        </w:rPr>
        <w:t>Дексмедетомидин не рекомендуется применять для контролируемой пациентами седации. Соответствующие данные отсутствуют.</w:t>
      </w:r>
    </w:p>
    <w:p w14:paraId="4F44D794" w14:textId="77777777" w:rsidR="003248D1" w:rsidRPr="00372EEE" w:rsidRDefault="003248D1" w:rsidP="003248D1">
      <w:pPr>
        <w:pStyle w:val="af4"/>
        <w:jc w:val="both"/>
        <w:rPr>
          <w:sz w:val="24"/>
          <w:szCs w:val="24"/>
          <w:lang w:val="ru-RU" w:eastAsia="lv-LV"/>
        </w:rPr>
      </w:pPr>
      <w:r w:rsidRPr="00372EEE">
        <w:rPr>
          <w:sz w:val="24"/>
          <w:szCs w:val="24"/>
          <w:lang w:val="ru-RU" w:eastAsia="lv-LV"/>
        </w:rPr>
        <w:t>При применении дексмедетомидина в амбулаторных условиях, выписка пациентов возможна под наблюдение третьими лицами. Пациентам следует рекомендовать воздержаться от управления автомобилем или занятия другими потенциально опасными видами деятельности и, если возможно, избегать применения других средств, которые могут оказывать седативный эффект (например, бензодиазепины, опиоиды, алкоголь) в течение достаточного времени в соответствии с наблюдаемыми эффектами дексмедетомидина, в зависимости от процедуры, одновременно принимаемых лекарственных средств, возраста и состояния пациента.</w:t>
      </w:r>
    </w:p>
    <w:p w14:paraId="1F0F1738" w14:textId="652AB225" w:rsidR="003248D1" w:rsidRPr="00372EEE" w:rsidRDefault="003248D1" w:rsidP="003248D1">
      <w:pPr>
        <w:pStyle w:val="af4"/>
        <w:jc w:val="both"/>
        <w:rPr>
          <w:sz w:val="24"/>
          <w:szCs w:val="24"/>
          <w:lang w:val="ru-RU" w:eastAsia="lv-LV"/>
        </w:rPr>
      </w:pPr>
      <w:r w:rsidRPr="00372EEE">
        <w:rPr>
          <w:sz w:val="24"/>
          <w:szCs w:val="24"/>
          <w:lang w:val="ru-RU" w:eastAsia="lv-LV"/>
        </w:rPr>
        <w:t>Необходимо соблюдать осторожность при применении дексмедетомидина у пациентов пожилого возраста. При применении дексмедетомидина пациенты старше 65 лет могут быть более склонны к гипотензии, в частности при использовании нагрузочной дозы и при проведении процедур. Необходимо рассмотреть возможность снижения дозы</w:t>
      </w:r>
      <w:r w:rsidR="00F31C8E" w:rsidRPr="00372EEE">
        <w:rPr>
          <w:sz w:val="24"/>
          <w:szCs w:val="24"/>
          <w:lang w:val="ru-RU" w:eastAsia="lv-LV"/>
        </w:rPr>
        <w:t xml:space="preserve"> </w:t>
      </w:r>
      <w:r w:rsidR="00BB617C">
        <w:rPr>
          <w:sz w:val="24"/>
          <w:szCs w:val="24"/>
          <w:lang w:val="ru-RU" w:eastAsia="lv-LV"/>
        </w:rPr>
        <w:t>(с</w:t>
      </w:r>
      <w:r w:rsidR="00F31C8E" w:rsidRPr="00372EEE">
        <w:rPr>
          <w:sz w:val="24"/>
          <w:szCs w:val="24"/>
          <w:lang w:val="ru-RU" w:eastAsia="lv-LV"/>
        </w:rPr>
        <w:t>м. раздел 4.2</w:t>
      </w:r>
      <w:r w:rsidR="00BB617C">
        <w:rPr>
          <w:sz w:val="24"/>
          <w:szCs w:val="24"/>
          <w:lang w:val="ru-RU" w:eastAsia="lv-LV"/>
        </w:rPr>
        <w:t>)</w:t>
      </w:r>
      <w:r w:rsidR="00F31C8E" w:rsidRPr="00372EEE">
        <w:rPr>
          <w:sz w:val="24"/>
          <w:szCs w:val="24"/>
          <w:lang w:val="ru-RU" w:eastAsia="lv-LV"/>
        </w:rPr>
        <w:t>.</w:t>
      </w:r>
    </w:p>
    <w:p w14:paraId="3DB565DC" w14:textId="230C2557" w:rsidR="005B4E79" w:rsidRPr="00372EEE" w:rsidRDefault="00DD045E" w:rsidP="003248D1">
      <w:pPr>
        <w:pStyle w:val="af4"/>
        <w:jc w:val="both"/>
        <w:rPr>
          <w:i/>
          <w:iCs/>
          <w:sz w:val="24"/>
          <w:szCs w:val="24"/>
          <w:lang w:val="ru-RU" w:eastAsia="lv-LV"/>
        </w:rPr>
      </w:pPr>
      <w:r w:rsidRPr="00372EEE">
        <w:rPr>
          <w:i/>
          <w:iCs/>
          <w:sz w:val="24"/>
          <w:szCs w:val="24"/>
          <w:lang w:val="ru-RU" w:eastAsia="lv-LV"/>
        </w:rPr>
        <w:t>Смертность пациентов</w:t>
      </w:r>
      <w:r w:rsidR="005B4E79" w:rsidRPr="00372EEE">
        <w:rPr>
          <w:i/>
          <w:iCs/>
          <w:sz w:val="24"/>
          <w:szCs w:val="24"/>
          <w:lang w:val="ru-RU" w:eastAsia="lv-LV"/>
        </w:rPr>
        <w:t xml:space="preserve"> </w:t>
      </w:r>
      <w:r w:rsidRPr="00372EEE">
        <w:rPr>
          <w:i/>
          <w:iCs/>
          <w:sz w:val="24"/>
          <w:szCs w:val="24"/>
          <w:lang w:val="ru-RU" w:eastAsia="lv-LV"/>
        </w:rPr>
        <w:t xml:space="preserve">в ОИТ </w:t>
      </w:r>
      <w:r w:rsidR="005B4E79" w:rsidRPr="00372EEE">
        <w:rPr>
          <w:i/>
          <w:iCs/>
          <w:sz w:val="24"/>
          <w:szCs w:val="24"/>
          <w:lang w:val="ru-RU" w:eastAsia="lv-LV"/>
        </w:rPr>
        <w:t>в возрасте ≤ 65 лет</w:t>
      </w:r>
    </w:p>
    <w:p w14:paraId="5AEB95C1" w14:textId="3B54D882" w:rsidR="005B4E79" w:rsidRPr="00372EEE" w:rsidRDefault="005B4E79" w:rsidP="003248D1">
      <w:pPr>
        <w:pStyle w:val="af4"/>
        <w:jc w:val="both"/>
        <w:rPr>
          <w:sz w:val="24"/>
          <w:szCs w:val="24"/>
          <w:lang w:val="ru-RU" w:eastAsia="lv-LV"/>
        </w:rPr>
      </w:pPr>
      <w:r w:rsidRPr="00372EEE">
        <w:rPr>
          <w:sz w:val="24"/>
          <w:szCs w:val="24"/>
          <w:lang w:val="ru-RU" w:eastAsia="lv-LV"/>
        </w:rPr>
        <w:t>В прагматическом рандомизированном контролируемом исследовании с участием 3 904 взрослых пациентов в критическом состоянии в ОИТ дексмедетомидин использовался в качестве основного седативного средства и сравнивался с обычной терапией. Общей разницы в 90-дневной смертности между группой, получавшей дексмедетомидин, и группой, получавшей обычную терапию (смертность 29,1% в обеих группах) не наблюдалось, однако имела место гетерогенность влияния возраста на смертность. Дексмедетомидин связывали с повышенной смертностью в возрастной группе ≤ 65 лет (отношение шансов 1,26; 95% доверительный интервал от 1,02 до 1,56) по сравнению с альтернативными седативными средствами. Хотя механизм неясен, эта гетерогенность влияния возраста на смертность была наиболее заметной у пациентов, госпитализированных по причинам, не связанным с послеоперационным уходом, и увеличивалась с увеличением баллов по шкале APACHE II и с уменьшением возраста. Эти результаты следует сопоставлять с ожидаемой клинической пользой дексмедетомидина по сравнению с альтернативными седативными средствами у более молодых пациентов.</w:t>
      </w:r>
    </w:p>
    <w:p w14:paraId="20FA79A4" w14:textId="77777777" w:rsidR="003248D1" w:rsidRPr="00372EEE" w:rsidRDefault="003248D1" w:rsidP="003248D1">
      <w:pPr>
        <w:spacing w:after="0"/>
        <w:rPr>
          <w:rFonts w:eastAsia="SimSun"/>
          <w:i/>
          <w:sz w:val="24"/>
          <w:szCs w:val="24"/>
          <w:lang w:val="ru-RU" w:eastAsia="zh-CN"/>
        </w:rPr>
      </w:pPr>
      <w:r w:rsidRPr="00372EEE">
        <w:rPr>
          <w:rFonts w:eastAsia="SimSun"/>
          <w:i/>
          <w:sz w:val="24"/>
          <w:szCs w:val="24"/>
          <w:lang w:val="ru-RU" w:eastAsia="zh-CN"/>
        </w:rPr>
        <w:t xml:space="preserve">Влияние на </w:t>
      </w:r>
      <w:r w:rsidRPr="00372EEE">
        <w:rPr>
          <w:i/>
          <w:sz w:val="24"/>
          <w:szCs w:val="24"/>
          <w:lang w:val="ru-RU" w:eastAsia="lv-LV"/>
        </w:rPr>
        <w:t>сердечно-сосудистую систему и соответствующие меры предосторожности</w:t>
      </w:r>
    </w:p>
    <w:p w14:paraId="44194831" w14:textId="3BEB542F" w:rsidR="003248D1" w:rsidRPr="00372EEE" w:rsidRDefault="003248D1" w:rsidP="003248D1">
      <w:pPr>
        <w:pStyle w:val="af4"/>
        <w:jc w:val="both"/>
        <w:rPr>
          <w:sz w:val="24"/>
          <w:szCs w:val="24"/>
          <w:lang w:val="ru-RU" w:eastAsia="lv-LV"/>
        </w:rPr>
      </w:pPr>
      <w:r w:rsidRPr="00372EEE">
        <w:rPr>
          <w:sz w:val="24"/>
          <w:szCs w:val="24"/>
          <w:lang w:val="ru-RU" w:eastAsia="lv-LV"/>
        </w:rPr>
        <w:t>Дексмедетомидин снижает частоту сердечных сокращений и артериальное давление (центральное симпатолитическое действие), но в более высоких концентрациях вызывает периферическую вазоконстрикцию, приводящую к повышению артериального давления</w:t>
      </w:r>
      <w:r w:rsidR="00F2419A" w:rsidRPr="00372EEE">
        <w:rPr>
          <w:sz w:val="24"/>
          <w:szCs w:val="24"/>
          <w:lang w:val="ru-RU" w:eastAsia="lv-LV"/>
        </w:rPr>
        <w:t xml:space="preserve"> (см. раздел 5.1)</w:t>
      </w:r>
      <w:r w:rsidRPr="00372EEE">
        <w:rPr>
          <w:sz w:val="24"/>
          <w:szCs w:val="24"/>
          <w:lang w:val="ru-RU" w:eastAsia="lv-LV"/>
        </w:rPr>
        <w:t xml:space="preserve">. Вследствие этого дексмедетомидин не подходит пациентам с </w:t>
      </w:r>
      <w:r w:rsidR="00294FBF" w:rsidRPr="00372EEE">
        <w:rPr>
          <w:sz w:val="24"/>
          <w:szCs w:val="24"/>
          <w:lang w:val="ru-RU" w:eastAsia="lv-LV"/>
        </w:rPr>
        <w:t>тяжелой сердечно-сосудистой</w:t>
      </w:r>
      <w:r w:rsidRPr="00372EEE">
        <w:rPr>
          <w:sz w:val="24"/>
          <w:szCs w:val="24"/>
          <w:lang w:val="ru-RU" w:eastAsia="lv-LV"/>
        </w:rPr>
        <w:t xml:space="preserve"> нестабильностью.</w:t>
      </w:r>
    </w:p>
    <w:p w14:paraId="18F361CF" w14:textId="11052CAB" w:rsidR="003248D1" w:rsidRPr="00372EEE" w:rsidRDefault="003248D1" w:rsidP="003248D1">
      <w:pPr>
        <w:pStyle w:val="af4"/>
        <w:jc w:val="both"/>
        <w:rPr>
          <w:sz w:val="24"/>
          <w:szCs w:val="24"/>
          <w:lang w:val="ru-RU" w:eastAsia="lv-LV"/>
        </w:rPr>
      </w:pPr>
      <w:r w:rsidRPr="00372EEE">
        <w:rPr>
          <w:sz w:val="24"/>
          <w:szCs w:val="24"/>
          <w:lang w:val="ru-RU" w:eastAsia="lv-LV"/>
        </w:rPr>
        <w:t>При введении дексмедетомидина пациентам с сопутствующей брадикардией следует соблюдать осторожность. Данные о влиянии применения препарата на пациентов с частотой сердечных сокращений &lt;60 очень ограничены, поэтому такие пациенты нуждаются в особом контроле и наблюдении. Брадикардия, как правило, не требует лечения, при необходимости хорошо купируется введением холиноблокаторов или снижением дозы препарата. Пациенты, занимающиеся спортом и имеющие низкую частоту сердечных сокращений, могут быть особенно чувствительны к брадикардическим эффектам агонистов альфа</w:t>
      </w:r>
      <w:r w:rsidRPr="00372EEE">
        <w:rPr>
          <w:sz w:val="24"/>
          <w:szCs w:val="24"/>
          <w:lang w:val="ru-RU" w:eastAsia="lv-LV"/>
        </w:rPr>
        <w:noBreakHyphen/>
        <w:t>2</w:t>
      </w:r>
      <w:r w:rsidRPr="00372EEE">
        <w:rPr>
          <w:sz w:val="24"/>
          <w:szCs w:val="24"/>
          <w:lang w:val="ru-RU" w:eastAsia="lv-LV"/>
        </w:rPr>
        <w:noBreakHyphen/>
        <w:t>адренорецепторов; были описаны случаи временной остановки синусового узла.</w:t>
      </w:r>
      <w:r w:rsidR="00294FBF" w:rsidRPr="00372EEE">
        <w:t xml:space="preserve"> </w:t>
      </w:r>
      <w:r w:rsidR="00294FBF" w:rsidRPr="00372EEE">
        <w:rPr>
          <w:sz w:val="24"/>
          <w:szCs w:val="24"/>
          <w:lang w:val="ru-RU" w:eastAsia="lv-LV"/>
        </w:rPr>
        <w:t>Также сообщалось о случаях остановки сердца, которым часто предшествует брадикардия или атриовентрикулярная блокада</w:t>
      </w:r>
      <w:r w:rsidR="00561741" w:rsidRPr="00372EEE">
        <w:rPr>
          <w:sz w:val="24"/>
          <w:szCs w:val="24"/>
          <w:lang w:val="ru-RU" w:eastAsia="lv-LV"/>
        </w:rPr>
        <w:t xml:space="preserve"> (см. раздел 4.8)</w:t>
      </w:r>
      <w:r w:rsidR="00294FBF" w:rsidRPr="00372EEE">
        <w:rPr>
          <w:sz w:val="24"/>
          <w:szCs w:val="24"/>
          <w:lang w:val="ru-RU" w:eastAsia="lv-LV"/>
        </w:rPr>
        <w:t>.</w:t>
      </w:r>
    </w:p>
    <w:p w14:paraId="4BFC0C27" w14:textId="77777777" w:rsidR="003248D1" w:rsidRPr="00372EEE" w:rsidRDefault="003248D1" w:rsidP="003248D1">
      <w:pPr>
        <w:pStyle w:val="af4"/>
        <w:jc w:val="both"/>
        <w:rPr>
          <w:sz w:val="24"/>
          <w:szCs w:val="24"/>
          <w:lang w:val="ru-RU" w:eastAsia="lv-LV"/>
        </w:rPr>
      </w:pPr>
      <w:r w:rsidRPr="00372EEE">
        <w:rPr>
          <w:sz w:val="24"/>
          <w:szCs w:val="24"/>
          <w:lang w:val="ru-RU" w:eastAsia="lv-LV"/>
        </w:rPr>
        <w:lastRenderedPageBreak/>
        <w:t>У пациентов с сопутствующей артериальной гипотензией (особенно рефрактерной к вазоконстрикторам), в том числе хронической, гиповолемией или сниженным функциональным резервом, как то пациенты с тяжелой желудочковой дисфункцией и пожилые пациенты, гипотензивный эффект дексмедетомидина может быть более выраженным, это требует особого внимания к таким пациентам. Снижение артериального давления, как правило, не требует особого лечения, но при необходимости нужно быть готовым к снижению дозы, введению средств для восполнения объема циркулирующей крови и/или вазоконстрикторов.</w:t>
      </w:r>
    </w:p>
    <w:p w14:paraId="1F6B18B9" w14:textId="77777777" w:rsidR="003248D1" w:rsidRPr="00372EEE" w:rsidRDefault="003248D1" w:rsidP="003248D1">
      <w:pPr>
        <w:pStyle w:val="af4"/>
        <w:jc w:val="both"/>
        <w:rPr>
          <w:sz w:val="24"/>
          <w:szCs w:val="24"/>
          <w:lang w:val="ru-RU" w:eastAsia="lv-LV"/>
        </w:rPr>
      </w:pPr>
      <w:r w:rsidRPr="00372EEE">
        <w:rPr>
          <w:sz w:val="24"/>
          <w:szCs w:val="24"/>
          <w:lang w:val="ru-RU" w:eastAsia="lv-LV"/>
        </w:rPr>
        <w:t>У пациентов с поражением вегетативной системы (например, вследствие травмы спинного мозга) гемодинамические эффекты после введения дексмедетомидина могут быть более выраженными и требовать особого контроля при лечении.</w:t>
      </w:r>
    </w:p>
    <w:p w14:paraId="6AA041E7" w14:textId="77777777" w:rsidR="003248D1" w:rsidRPr="00372EEE" w:rsidRDefault="003248D1" w:rsidP="003248D1">
      <w:pPr>
        <w:pStyle w:val="af4"/>
        <w:jc w:val="both"/>
        <w:rPr>
          <w:sz w:val="24"/>
          <w:szCs w:val="24"/>
          <w:lang w:val="ru-RU" w:eastAsia="lv-LV"/>
        </w:rPr>
      </w:pPr>
      <w:r w:rsidRPr="00372EEE">
        <w:rPr>
          <w:sz w:val="24"/>
          <w:szCs w:val="24"/>
          <w:lang w:val="ru-RU" w:eastAsia="lv-LV"/>
        </w:rPr>
        <w:t>Транзиторная артериальная гипертензия наблюдалась, в первую очередь, во время введения нагрузочной дозы в связи с периферическим вазоконстрикторным эффектом дексмедетомидина, поэтому введение нагрузочной дозы при седации в ОИТ не рекомендуется. Лечение повышенного артериального давления, как правило, не требуется, однако следует рассмотреть возможность снижения скорости непрерывной инфузии.</w:t>
      </w:r>
    </w:p>
    <w:p w14:paraId="210D2CD0" w14:textId="77777777" w:rsidR="003248D1" w:rsidRPr="00372EEE" w:rsidRDefault="003248D1" w:rsidP="003248D1">
      <w:pPr>
        <w:pStyle w:val="af4"/>
        <w:jc w:val="both"/>
        <w:rPr>
          <w:sz w:val="24"/>
          <w:szCs w:val="24"/>
          <w:lang w:val="ru-RU" w:eastAsia="lv-LV"/>
        </w:rPr>
      </w:pPr>
      <w:r w:rsidRPr="00372EEE">
        <w:rPr>
          <w:sz w:val="24"/>
          <w:szCs w:val="24"/>
          <w:lang w:val="ru-RU" w:eastAsia="lv-LV"/>
        </w:rPr>
        <w:t>Местная вазоконстрикция при высокой концентрации может иметь большее значение для пациентов с ишемической болезнью сердца или тяжелыми цереброваскулярными заболеваниями. Состояние таких пациентов должно тщательно мониторироваться. При появлении признаков ишемии миокарда или головного мозга следует снизить дозу препарата или прекратить его введение.</w:t>
      </w:r>
    </w:p>
    <w:p w14:paraId="117CDEA3" w14:textId="77777777" w:rsidR="003248D1" w:rsidRPr="00372EEE" w:rsidRDefault="003248D1" w:rsidP="003248D1">
      <w:pPr>
        <w:pStyle w:val="af4"/>
        <w:jc w:val="both"/>
        <w:rPr>
          <w:sz w:val="24"/>
          <w:szCs w:val="24"/>
          <w:lang w:val="ru-RU" w:eastAsia="lv-LV"/>
        </w:rPr>
      </w:pPr>
      <w:r w:rsidRPr="00372EEE">
        <w:rPr>
          <w:sz w:val="24"/>
          <w:szCs w:val="24"/>
          <w:lang w:val="ru-RU" w:eastAsia="lv-LV"/>
        </w:rPr>
        <w:t>Рекомендуется применять дексмедетомидин с осторожностью в комбинации со спинальной или эпидуральной анестезией из-за возможного повышения риска гипотензии и брадикардии.</w:t>
      </w:r>
    </w:p>
    <w:p w14:paraId="7E75DA18" w14:textId="77777777" w:rsidR="003248D1" w:rsidRPr="00372EEE" w:rsidRDefault="003248D1" w:rsidP="003248D1">
      <w:pPr>
        <w:spacing w:after="0"/>
        <w:rPr>
          <w:rFonts w:eastAsia="SimSun"/>
          <w:i/>
          <w:sz w:val="24"/>
          <w:szCs w:val="24"/>
          <w:lang w:val="ru-RU" w:eastAsia="zh-CN"/>
        </w:rPr>
      </w:pPr>
      <w:r w:rsidRPr="00372EEE">
        <w:rPr>
          <w:rFonts w:eastAsia="SimSun"/>
          <w:i/>
          <w:sz w:val="24"/>
          <w:szCs w:val="24"/>
          <w:lang w:val="ru-RU" w:eastAsia="zh-CN"/>
        </w:rPr>
        <w:t>Пациенты с нарушением функции печени</w:t>
      </w:r>
    </w:p>
    <w:p w14:paraId="0A3CC47B" w14:textId="77777777" w:rsidR="003248D1" w:rsidRPr="00372EEE" w:rsidRDefault="003248D1" w:rsidP="003248D1">
      <w:pPr>
        <w:pStyle w:val="af4"/>
        <w:jc w:val="both"/>
        <w:rPr>
          <w:sz w:val="24"/>
          <w:szCs w:val="24"/>
          <w:lang w:val="ru-RU" w:eastAsia="lv-LV"/>
        </w:rPr>
      </w:pPr>
      <w:r w:rsidRPr="00372EEE">
        <w:rPr>
          <w:sz w:val="24"/>
          <w:szCs w:val="24"/>
          <w:lang w:val="ru-RU" w:eastAsia="lv-LV"/>
        </w:rPr>
        <w:t xml:space="preserve">У пациентов с тяжелыми </w:t>
      </w:r>
      <w:r w:rsidRPr="00372EEE">
        <w:rPr>
          <w:rFonts w:eastAsia="SimSun"/>
          <w:sz w:val="24"/>
          <w:szCs w:val="24"/>
          <w:lang w:val="ru-RU" w:eastAsia="zh-CN"/>
        </w:rPr>
        <w:t>нарушениями функции печени</w:t>
      </w:r>
      <w:r w:rsidRPr="00372EEE">
        <w:rPr>
          <w:sz w:val="24"/>
          <w:szCs w:val="24"/>
          <w:lang w:val="ru-RU" w:eastAsia="lv-LV"/>
        </w:rPr>
        <w:t xml:space="preserve"> следует соблюдать осторожность, так как снижение клиренса дексмедетомидина при избыточном введении препарата у таких пациентов может привести к повышению риска развития </w:t>
      </w:r>
      <w:r w:rsidRPr="00372EEE">
        <w:rPr>
          <w:rFonts w:eastAsia="Times New Roman"/>
          <w:sz w:val="24"/>
          <w:szCs w:val="24"/>
          <w:lang w:val="ru-RU" w:eastAsia="es-ES"/>
        </w:rPr>
        <w:t xml:space="preserve">неблагоприятных </w:t>
      </w:r>
      <w:r w:rsidRPr="00372EEE">
        <w:rPr>
          <w:sz w:val="24"/>
          <w:szCs w:val="24"/>
          <w:lang w:val="ru-RU" w:eastAsia="lv-LV"/>
        </w:rPr>
        <w:t>лекарственных реакций, чрезмерной седации и пролонгации эффектов.</w:t>
      </w:r>
    </w:p>
    <w:p w14:paraId="584A5C9A" w14:textId="77777777" w:rsidR="003248D1" w:rsidRPr="00372EEE" w:rsidRDefault="003248D1" w:rsidP="003248D1">
      <w:pPr>
        <w:spacing w:after="0"/>
        <w:rPr>
          <w:rFonts w:eastAsia="SimSun"/>
          <w:i/>
          <w:sz w:val="24"/>
          <w:szCs w:val="24"/>
          <w:lang w:val="ru-RU" w:eastAsia="zh-CN"/>
        </w:rPr>
      </w:pPr>
      <w:r w:rsidRPr="00372EEE">
        <w:rPr>
          <w:rFonts w:eastAsia="SimSun"/>
          <w:i/>
          <w:sz w:val="24"/>
          <w:szCs w:val="24"/>
          <w:lang w:val="ru-RU" w:eastAsia="zh-CN"/>
        </w:rPr>
        <w:t>Пациенты с неврологическими расстройствами</w:t>
      </w:r>
    </w:p>
    <w:p w14:paraId="37CF6972" w14:textId="77777777" w:rsidR="003248D1" w:rsidRPr="00372EEE" w:rsidRDefault="003248D1" w:rsidP="003248D1">
      <w:pPr>
        <w:pStyle w:val="af4"/>
        <w:jc w:val="both"/>
        <w:rPr>
          <w:sz w:val="24"/>
          <w:szCs w:val="24"/>
          <w:lang w:val="ru-RU" w:eastAsia="lv-LV"/>
        </w:rPr>
      </w:pPr>
      <w:r w:rsidRPr="00372EEE">
        <w:rPr>
          <w:sz w:val="24"/>
          <w:szCs w:val="24"/>
          <w:lang w:val="ru-RU" w:eastAsia="lv-LV"/>
        </w:rPr>
        <w:t>Опыт применения дексмедетомидина при тяжелых неврологических состояниях (черепно-мозговая травма, состояния после нейрохирургических операций) ограничен, поэтому препарат должен применяться с осторожностью, особенно при необходимости глубокой седации. При выборе терапии следует учитывать, что дексмедетомидин</w:t>
      </w:r>
      <w:r w:rsidRPr="00372EEE">
        <w:rPr>
          <w:sz w:val="24"/>
          <w:szCs w:val="24"/>
          <w:bdr w:val="none" w:sz="0" w:space="0" w:color="auto" w:frame="1"/>
          <w:lang w:val="ru-RU" w:eastAsia="lv-LV"/>
        </w:rPr>
        <w:t xml:space="preserve"> может </w:t>
      </w:r>
      <w:r w:rsidRPr="00372EEE">
        <w:rPr>
          <w:sz w:val="24"/>
          <w:szCs w:val="24"/>
          <w:lang w:val="ru-RU" w:eastAsia="lv-LV"/>
        </w:rPr>
        <w:t>снижать церебральный кровоток и внутричерепное давление.</w:t>
      </w:r>
    </w:p>
    <w:p w14:paraId="56FC11B6" w14:textId="77777777" w:rsidR="0087609F" w:rsidRPr="00372EEE" w:rsidRDefault="0087609F" w:rsidP="0087609F">
      <w:pPr>
        <w:pStyle w:val="af4"/>
        <w:jc w:val="both"/>
        <w:rPr>
          <w:i/>
          <w:sz w:val="24"/>
          <w:szCs w:val="24"/>
          <w:lang w:val="ru-RU" w:eastAsia="lv-LV"/>
        </w:rPr>
      </w:pPr>
      <w:r w:rsidRPr="00372EEE">
        <w:rPr>
          <w:i/>
          <w:sz w:val="24"/>
          <w:szCs w:val="24"/>
          <w:lang w:val="ru-RU" w:eastAsia="lv-LV"/>
        </w:rPr>
        <w:t>Прочие меры предосторожности</w:t>
      </w:r>
    </w:p>
    <w:p w14:paraId="1F405CB2" w14:textId="77777777" w:rsidR="0087609F" w:rsidRPr="00372EEE" w:rsidRDefault="0087609F" w:rsidP="0087609F">
      <w:pPr>
        <w:pStyle w:val="af4"/>
        <w:jc w:val="both"/>
        <w:rPr>
          <w:sz w:val="24"/>
          <w:szCs w:val="24"/>
          <w:lang w:val="ru-RU" w:eastAsia="lv-LV"/>
        </w:rPr>
      </w:pPr>
      <w:r w:rsidRPr="00372EEE">
        <w:rPr>
          <w:sz w:val="24"/>
          <w:szCs w:val="24"/>
          <w:lang w:val="ru-RU" w:eastAsia="lv-LV"/>
        </w:rPr>
        <w:t>При резкой отмене агонистов альфа-2-адренорецепторов после длительного их применения в редких случаях возникал синдром «отмены». При развитии ажитации и повышения артериального давления сразу после отмены дексмедетомидина следует учитывать возможность возникновения данного состояния.</w:t>
      </w:r>
    </w:p>
    <w:p w14:paraId="0330C985" w14:textId="77777777" w:rsidR="0087609F" w:rsidRPr="00372EEE" w:rsidRDefault="0087609F" w:rsidP="0087609F">
      <w:pPr>
        <w:pStyle w:val="af4"/>
        <w:jc w:val="both"/>
        <w:rPr>
          <w:rFonts w:eastAsia="Times New Roman"/>
          <w:sz w:val="24"/>
          <w:szCs w:val="24"/>
          <w:lang w:val="ru-RU" w:eastAsia="lv-LV"/>
        </w:rPr>
      </w:pPr>
      <w:r w:rsidRPr="00372EEE">
        <w:rPr>
          <w:rFonts w:eastAsia="Times New Roman"/>
          <w:sz w:val="24"/>
          <w:szCs w:val="24"/>
          <w:lang w:val="ru-RU" w:eastAsia="lv-LV"/>
        </w:rPr>
        <w:t xml:space="preserve">Дексмедетомидин может вызвать гипертермию, которая не отвечает на лечение традиционными методами охлаждения. При развитии </w:t>
      </w:r>
      <w:r w:rsidRPr="00372EEE">
        <w:rPr>
          <w:rFonts w:eastAsia="SimSun"/>
          <w:sz w:val="24"/>
          <w:szCs w:val="24"/>
          <w:lang w:val="ru-RU" w:eastAsia="zh-CN"/>
        </w:rPr>
        <w:t xml:space="preserve">устойчивой </w:t>
      </w:r>
      <w:r w:rsidRPr="00372EEE">
        <w:rPr>
          <w:rFonts w:eastAsia="Times New Roman"/>
          <w:sz w:val="24"/>
          <w:szCs w:val="24"/>
          <w:lang w:val="ru-RU" w:eastAsia="lv-LV"/>
        </w:rPr>
        <w:t>необъяснимой лихорадки следует прекратить применение дексмедетомидина. Его применение не рекомендуется у лиц, склонных к злокачественной гипертермии.</w:t>
      </w:r>
    </w:p>
    <w:p w14:paraId="01AFB748" w14:textId="77777777" w:rsidR="0087609F" w:rsidRPr="00372EEE" w:rsidRDefault="0087609F" w:rsidP="0087609F">
      <w:pPr>
        <w:pStyle w:val="af4"/>
        <w:jc w:val="both"/>
        <w:rPr>
          <w:rFonts w:eastAsia="Times New Roman"/>
          <w:sz w:val="24"/>
          <w:szCs w:val="24"/>
          <w:lang w:val="ru-RU" w:eastAsia="lv-LV"/>
        </w:rPr>
      </w:pPr>
      <w:r w:rsidRPr="00372EEE">
        <w:rPr>
          <w:rFonts w:eastAsia="Times New Roman"/>
          <w:sz w:val="24"/>
          <w:szCs w:val="24"/>
          <w:lang w:val="ru-RU" w:eastAsia="lv-LV"/>
        </w:rPr>
        <w:t>Имеются сообщения о развитии несахарного диабета при лечении дексмедетомидином. В случае развития полиурии рекомендуется прекратить прием дексмедетомидина и проверить уровень натрия в сыворотке и осмоляльность мочи.</w:t>
      </w:r>
    </w:p>
    <w:p w14:paraId="2043FA4A" w14:textId="03F427BE" w:rsidR="00B37BC3" w:rsidRPr="00372EEE" w:rsidRDefault="0087609F" w:rsidP="003248D1">
      <w:pPr>
        <w:pStyle w:val="af4"/>
        <w:jc w:val="both"/>
        <w:rPr>
          <w:rFonts w:eastAsia="Times New Roman"/>
          <w:sz w:val="24"/>
          <w:szCs w:val="24"/>
          <w:lang w:val="ru-RU" w:eastAsia="lv-LV"/>
        </w:rPr>
      </w:pPr>
      <w:r w:rsidRPr="00372EEE">
        <w:rPr>
          <w:rFonts w:eastAsia="Times New Roman"/>
          <w:sz w:val="24"/>
          <w:szCs w:val="24"/>
          <w:lang w:val="ru-RU" w:eastAsia="lv-LV"/>
        </w:rPr>
        <w:t xml:space="preserve">Препарат Декссимб содержит менее 1 ммоль натрия на 1 мл. </w:t>
      </w:r>
    </w:p>
    <w:p w14:paraId="795C4F88" w14:textId="77777777" w:rsidR="00294FBF" w:rsidRPr="00372EEE" w:rsidRDefault="00294FBF" w:rsidP="00294FBF">
      <w:pPr>
        <w:widowControl w:val="0"/>
        <w:autoSpaceDE w:val="0"/>
        <w:autoSpaceDN w:val="0"/>
        <w:adjustRightInd w:val="0"/>
        <w:spacing w:after="0"/>
        <w:rPr>
          <w:rFonts w:eastAsia="Times New Roman"/>
          <w:color w:val="000000"/>
          <w:sz w:val="24"/>
          <w:szCs w:val="24"/>
          <w:lang w:val="ru-RU" w:eastAsia="es-ES"/>
        </w:rPr>
      </w:pPr>
    </w:p>
    <w:p w14:paraId="6563FD3B" w14:textId="77777777" w:rsidR="001C3FB0" w:rsidRPr="00372EEE" w:rsidRDefault="007F641B" w:rsidP="00294FBF">
      <w:pPr>
        <w:spacing w:after="0"/>
        <w:rPr>
          <w:rFonts w:eastAsia="Times New Roman"/>
          <w:sz w:val="24"/>
          <w:szCs w:val="24"/>
          <w:lang w:val="ru-RU" w:eastAsia="ko-KR"/>
        </w:rPr>
      </w:pPr>
      <w:r w:rsidRPr="00372EEE">
        <w:rPr>
          <w:rFonts w:eastAsia="Times New Roman"/>
          <w:b/>
          <w:sz w:val="24"/>
          <w:szCs w:val="24"/>
          <w:lang w:val="ru-RU" w:eastAsia="ko-KR"/>
        </w:rPr>
        <w:t xml:space="preserve">4.5. </w:t>
      </w:r>
      <w:r w:rsidR="001C3FB0" w:rsidRPr="00372EEE">
        <w:rPr>
          <w:rFonts w:eastAsia="Times New Roman"/>
          <w:b/>
          <w:sz w:val="24"/>
          <w:szCs w:val="24"/>
          <w:lang w:val="ru-RU" w:eastAsia="ko-KR"/>
        </w:rPr>
        <w:t>Взаимодействия с другими лекарственными препаратами</w:t>
      </w:r>
      <w:r w:rsidR="00294FBF" w:rsidRPr="00372EEE">
        <w:rPr>
          <w:rFonts w:eastAsia="Times New Roman"/>
          <w:b/>
          <w:sz w:val="24"/>
          <w:szCs w:val="24"/>
          <w:lang w:val="ru-RU" w:eastAsia="ko-KR"/>
        </w:rPr>
        <w:t xml:space="preserve"> и другие виды взаимодействия</w:t>
      </w:r>
    </w:p>
    <w:p w14:paraId="47F69EC5" w14:textId="77777777" w:rsidR="001C3FB0" w:rsidRPr="00372EEE" w:rsidRDefault="001C3FB0" w:rsidP="00294FBF">
      <w:pPr>
        <w:pStyle w:val="af4"/>
        <w:jc w:val="both"/>
        <w:rPr>
          <w:sz w:val="24"/>
          <w:szCs w:val="24"/>
          <w:lang w:val="ru-RU" w:eastAsia="lv-LV"/>
        </w:rPr>
      </w:pPr>
      <w:r w:rsidRPr="00372EEE">
        <w:rPr>
          <w:sz w:val="24"/>
          <w:szCs w:val="24"/>
          <w:lang w:val="ru-RU" w:eastAsia="lv-LV"/>
        </w:rPr>
        <w:lastRenderedPageBreak/>
        <w:t>Исследования лекарственных взаимодействий проводились только у взрослых.</w:t>
      </w:r>
    </w:p>
    <w:p w14:paraId="5B35B957" w14:textId="77777777" w:rsidR="001C3FB0" w:rsidRPr="00372EEE" w:rsidRDefault="001C3FB0" w:rsidP="001C3FB0">
      <w:pPr>
        <w:pStyle w:val="af4"/>
        <w:jc w:val="both"/>
        <w:rPr>
          <w:sz w:val="24"/>
          <w:szCs w:val="24"/>
          <w:lang w:val="ru-RU" w:eastAsia="lv-LV"/>
        </w:rPr>
      </w:pPr>
      <w:r w:rsidRPr="00372EEE">
        <w:rPr>
          <w:sz w:val="24"/>
          <w:szCs w:val="24"/>
          <w:lang w:val="ru-RU" w:eastAsia="lv-LV"/>
        </w:rPr>
        <w:t xml:space="preserve">Одновременное применение дексмедетомидина с </w:t>
      </w:r>
      <w:r w:rsidRPr="00372EEE">
        <w:rPr>
          <w:rFonts w:eastAsia="SimSun"/>
          <w:sz w:val="24"/>
          <w:szCs w:val="24"/>
          <w:lang w:val="ru-RU" w:eastAsia="zh-CN"/>
        </w:rPr>
        <w:t>анестетиками</w:t>
      </w:r>
      <w:r w:rsidRPr="00372EEE">
        <w:rPr>
          <w:sz w:val="24"/>
          <w:szCs w:val="24"/>
          <w:lang w:val="ru-RU" w:eastAsia="lv-LV"/>
        </w:rPr>
        <w:t xml:space="preserve">, седативными, снотворными средствами и </w:t>
      </w:r>
      <w:r w:rsidRPr="00372EEE">
        <w:rPr>
          <w:rFonts w:eastAsia="SimSun"/>
          <w:sz w:val="24"/>
          <w:szCs w:val="24"/>
          <w:lang w:val="ru-RU" w:eastAsia="zh-CN"/>
        </w:rPr>
        <w:t xml:space="preserve">опиоидами </w:t>
      </w:r>
      <w:r w:rsidRPr="00372EEE">
        <w:rPr>
          <w:sz w:val="24"/>
          <w:szCs w:val="24"/>
          <w:lang w:val="ru-RU" w:eastAsia="lv-LV"/>
        </w:rPr>
        <w:t xml:space="preserve">приводит к усилению их эффектов, таких как седация, анестезия и кардиореспираторные эффекты. Целевые исследования подтвердили усиление эффектов при применении с изофлураном, пропофолом, алфентанилом и мидазоламом. </w:t>
      </w:r>
    </w:p>
    <w:p w14:paraId="37142D47" w14:textId="77777777" w:rsidR="001C3FB0" w:rsidRPr="00372EEE" w:rsidRDefault="001C3FB0" w:rsidP="001C3FB0">
      <w:pPr>
        <w:pStyle w:val="af4"/>
        <w:jc w:val="both"/>
        <w:rPr>
          <w:sz w:val="24"/>
          <w:szCs w:val="24"/>
          <w:lang w:val="ru-RU" w:eastAsia="lv-LV"/>
        </w:rPr>
      </w:pPr>
      <w:r w:rsidRPr="00372EEE">
        <w:rPr>
          <w:sz w:val="24"/>
          <w:szCs w:val="24"/>
          <w:lang w:val="ru-RU" w:eastAsia="lv-LV"/>
        </w:rPr>
        <w:t xml:space="preserve">Фармакокинетических взаимодействий между дексмедетомидином и изофлураном, пропофолом, алфентанилом и мидазоламом не выявлено. Однако вследствие возможных фармакодинамических взаимодействий при их одновременном применении с дексмедетомидином может потребоваться снижение дозы дексмедетомидина или одновременно применяемых </w:t>
      </w:r>
      <w:r w:rsidRPr="00372EEE">
        <w:rPr>
          <w:rFonts w:eastAsia="SimSun"/>
          <w:sz w:val="24"/>
          <w:szCs w:val="24"/>
          <w:lang w:val="ru-RU" w:eastAsia="zh-CN"/>
        </w:rPr>
        <w:t>анестетиков</w:t>
      </w:r>
      <w:r w:rsidRPr="00372EEE">
        <w:rPr>
          <w:sz w:val="24"/>
          <w:szCs w:val="24"/>
          <w:lang w:val="ru-RU" w:eastAsia="lv-LV"/>
        </w:rPr>
        <w:t xml:space="preserve">, седативных, снотворных средств или </w:t>
      </w:r>
      <w:r w:rsidRPr="00372EEE">
        <w:rPr>
          <w:rFonts w:eastAsia="SimSun"/>
          <w:sz w:val="24"/>
          <w:szCs w:val="24"/>
          <w:lang w:val="ru-RU" w:eastAsia="zh-CN"/>
        </w:rPr>
        <w:t>опиоидов</w:t>
      </w:r>
      <w:r w:rsidRPr="00372EEE">
        <w:rPr>
          <w:sz w:val="24"/>
          <w:szCs w:val="24"/>
          <w:lang w:val="ru-RU" w:eastAsia="lv-LV"/>
        </w:rPr>
        <w:t>.</w:t>
      </w:r>
    </w:p>
    <w:p w14:paraId="1C19BB23" w14:textId="77777777" w:rsidR="001C3FB0" w:rsidRPr="00372EEE" w:rsidRDefault="001C3FB0" w:rsidP="001C3FB0">
      <w:pPr>
        <w:pStyle w:val="af4"/>
        <w:jc w:val="both"/>
        <w:rPr>
          <w:sz w:val="24"/>
          <w:szCs w:val="24"/>
          <w:lang w:val="ru-RU" w:eastAsia="lv-LV"/>
        </w:rPr>
      </w:pPr>
      <w:r w:rsidRPr="00372EEE">
        <w:rPr>
          <w:sz w:val="24"/>
          <w:szCs w:val="24"/>
          <w:lang w:val="ru-RU" w:eastAsia="lv-LV"/>
        </w:rPr>
        <w:t xml:space="preserve">Ингибирование </w:t>
      </w:r>
      <w:r w:rsidR="00123D5B" w:rsidRPr="00372EEE">
        <w:rPr>
          <w:sz w:val="24"/>
          <w:szCs w:val="24"/>
          <w:lang w:val="ru-RU" w:eastAsia="lv-LV"/>
        </w:rPr>
        <w:t>ферментов</w:t>
      </w:r>
      <w:r w:rsidRPr="00372EEE">
        <w:rPr>
          <w:sz w:val="24"/>
          <w:szCs w:val="24"/>
          <w:lang w:val="ru-RU" w:eastAsia="lv-LV"/>
        </w:rPr>
        <w:t xml:space="preserve"> CYP, включая CYP2B6, с помощью дексмедетомидина было исследовано при инкубировании микросомальных клеток печени человека. Согласно исследованиям </w:t>
      </w:r>
      <w:r w:rsidRPr="00372EEE">
        <w:rPr>
          <w:i/>
          <w:iCs/>
          <w:sz w:val="24"/>
          <w:szCs w:val="24"/>
          <w:bdr w:val="none" w:sz="0" w:space="0" w:color="auto" w:frame="1"/>
          <w:lang w:val="ru-RU" w:eastAsia="lv-LV"/>
        </w:rPr>
        <w:t>in vitro</w:t>
      </w:r>
      <w:r w:rsidRPr="00372EEE">
        <w:rPr>
          <w:sz w:val="24"/>
          <w:szCs w:val="24"/>
          <w:lang w:val="ru-RU" w:eastAsia="lv-LV"/>
        </w:rPr>
        <w:t xml:space="preserve"> существует потенциальная возможность взаимодействия </w:t>
      </w:r>
      <w:r w:rsidRPr="00372EEE">
        <w:rPr>
          <w:i/>
          <w:iCs/>
          <w:sz w:val="24"/>
          <w:szCs w:val="24"/>
          <w:bdr w:val="none" w:sz="0" w:space="0" w:color="auto" w:frame="1"/>
          <w:lang w:val="ru-RU" w:eastAsia="lv-LV"/>
        </w:rPr>
        <w:t xml:space="preserve">in vivo </w:t>
      </w:r>
      <w:r w:rsidRPr="00372EEE">
        <w:rPr>
          <w:sz w:val="24"/>
          <w:szCs w:val="24"/>
          <w:lang w:val="ru-RU" w:eastAsia="lv-LV"/>
        </w:rPr>
        <w:t>между дексмедетомидином и субстратами, преимущественно CYP2B6.</w:t>
      </w:r>
    </w:p>
    <w:p w14:paraId="222CE5FD" w14:textId="77777777" w:rsidR="001C3FB0" w:rsidRPr="00372EEE" w:rsidRDefault="001C3FB0" w:rsidP="001C3FB0">
      <w:pPr>
        <w:pStyle w:val="af4"/>
        <w:jc w:val="both"/>
        <w:rPr>
          <w:sz w:val="24"/>
          <w:szCs w:val="24"/>
          <w:lang w:val="ru-RU" w:eastAsia="lv-LV"/>
        </w:rPr>
      </w:pPr>
      <w:r w:rsidRPr="00372EEE">
        <w:rPr>
          <w:sz w:val="24"/>
          <w:szCs w:val="24"/>
          <w:lang w:val="ru-RU" w:eastAsia="lv-LV"/>
        </w:rPr>
        <w:t xml:space="preserve">По результатам исследований </w:t>
      </w:r>
      <w:r w:rsidRPr="00372EEE">
        <w:rPr>
          <w:i/>
          <w:iCs/>
          <w:sz w:val="24"/>
          <w:szCs w:val="24"/>
          <w:bdr w:val="none" w:sz="0" w:space="0" w:color="auto" w:frame="1"/>
          <w:lang w:val="ru-RU" w:eastAsia="lv-LV"/>
        </w:rPr>
        <w:t>in vitro</w:t>
      </w:r>
      <w:r w:rsidRPr="00372EEE">
        <w:rPr>
          <w:sz w:val="24"/>
          <w:szCs w:val="24"/>
          <w:lang w:val="ru-RU" w:eastAsia="lv-LV"/>
        </w:rPr>
        <w:t xml:space="preserve"> дексмедетомидин может индуцировать изоферменты CYP1A2, CYP2B6, CYP2C8, CYP2C9 и CYP3A4, </w:t>
      </w:r>
      <w:r w:rsidRPr="00372EEE">
        <w:rPr>
          <w:rFonts w:eastAsia="SimSun"/>
          <w:sz w:val="24"/>
          <w:szCs w:val="24"/>
          <w:lang w:val="ru-RU" w:eastAsia="zh-CN"/>
        </w:rPr>
        <w:t xml:space="preserve">не исключена вероятность такого взаимодействия </w:t>
      </w:r>
      <w:r w:rsidRPr="00372EEE">
        <w:rPr>
          <w:rFonts w:eastAsia="SimSun"/>
          <w:i/>
          <w:sz w:val="24"/>
          <w:szCs w:val="24"/>
          <w:lang w:val="ru-RU" w:eastAsia="zh-CN"/>
        </w:rPr>
        <w:t>in vivo</w:t>
      </w:r>
      <w:r w:rsidRPr="00372EEE">
        <w:rPr>
          <w:rFonts w:eastAsia="SimSun"/>
          <w:sz w:val="24"/>
          <w:szCs w:val="24"/>
          <w:lang w:val="ru-RU" w:eastAsia="zh-CN"/>
        </w:rPr>
        <w:t xml:space="preserve">. </w:t>
      </w:r>
      <w:r w:rsidRPr="00372EEE">
        <w:rPr>
          <w:sz w:val="24"/>
          <w:szCs w:val="24"/>
          <w:lang w:val="ru-RU" w:eastAsia="lv-LV"/>
        </w:rPr>
        <w:t>Клиническая значимость неизвестна.</w:t>
      </w:r>
    </w:p>
    <w:p w14:paraId="2F7FDE32" w14:textId="77777777" w:rsidR="00D75E6B" w:rsidRPr="00372EEE" w:rsidRDefault="001C3FB0" w:rsidP="005E4E9F">
      <w:pPr>
        <w:pStyle w:val="af4"/>
        <w:jc w:val="both"/>
        <w:rPr>
          <w:sz w:val="24"/>
          <w:szCs w:val="24"/>
          <w:lang w:val="ru-RU" w:eastAsia="lv-LV"/>
        </w:rPr>
      </w:pPr>
      <w:r w:rsidRPr="00372EEE">
        <w:rPr>
          <w:sz w:val="24"/>
          <w:szCs w:val="24"/>
          <w:lang w:val="ru-RU" w:eastAsia="lv-LV"/>
        </w:rPr>
        <w:t>У пациентов, принимающих лекарственные средства, вызывающие снижение артериального давления и брадикардию, например, бета</w:t>
      </w:r>
      <w:r w:rsidRPr="00372EEE">
        <w:rPr>
          <w:sz w:val="24"/>
          <w:szCs w:val="24"/>
          <w:lang w:val="ru-RU" w:eastAsia="lv-LV"/>
        </w:rPr>
        <w:noBreakHyphen/>
        <w:t xml:space="preserve">адреноблокаторов, следует учитывать возможность усиления указанных эффектов (однако </w:t>
      </w:r>
      <w:r w:rsidRPr="00372EEE">
        <w:rPr>
          <w:rFonts w:eastAsia="SimSun"/>
          <w:sz w:val="24"/>
          <w:szCs w:val="24"/>
          <w:lang w:val="ru-RU" w:eastAsia="zh-CN"/>
        </w:rPr>
        <w:t xml:space="preserve">дополнительные эффекты </w:t>
      </w:r>
      <w:r w:rsidRPr="00372EEE">
        <w:rPr>
          <w:sz w:val="24"/>
          <w:szCs w:val="24"/>
          <w:lang w:val="ru-RU" w:eastAsia="lv-LV"/>
        </w:rPr>
        <w:t xml:space="preserve">в исследовании </w:t>
      </w:r>
      <w:r w:rsidRPr="00372EEE">
        <w:rPr>
          <w:rFonts w:eastAsia="SimSun"/>
          <w:sz w:val="24"/>
          <w:szCs w:val="24"/>
          <w:lang w:val="ru-RU" w:eastAsia="zh-CN"/>
        </w:rPr>
        <w:t>взаимодействия с применением эсмолола были умеренными</w:t>
      </w:r>
      <w:r w:rsidR="00123D5B" w:rsidRPr="00372EEE">
        <w:rPr>
          <w:sz w:val="24"/>
          <w:szCs w:val="24"/>
          <w:lang w:val="ru-RU" w:eastAsia="lv-LV"/>
        </w:rPr>
        <w:t>).</w:t>
      </w:r>
    </w:p>
    <w:p w14:paraId="577C0259" w14:textId="77777777" w:rsidR="00123D5B" w:rsidRPr="00372EEE" w:rsidRDefault="00123D5B" w:rsidP="005E4E9F">
      <w:pPr>
        <w:pStyle w:val="af4"/>
        <w:jc w:val="both"/>
        <w:rPr>
          <w:sz w:val="24"/>
          <w:szCs w:val="24"/>
          <w:lang w:val="ru-RU" w:eastAsia="lv-LV"/>
        </w:rPr>
      </w:pPr>
    </w:p>
    <w:p w14:paraId="4B72F689" w14:textId="77777777" w:rsidR="003248D1" w:rsidRPr="00372EEE" w:rsidRDefault="003248D1" w:rsidP="00123D5B">
      <w:pPr>
        <w:shd w:val="clear" w:color="auto" w:fill="FFFFFF"/>
        <w:autoSpaceDE w:val="0"/>
        <w:autoSpaceDN w:val="0"/>
        <w:adjustRightInd w:val="0"/>
        <w:spacing w:after="0"/>
        <w:rPr>
          <w:rFonts w:eastAsia="Times New Roman"/>
          <w:b/>
          <w:sz w:val="24"/>
          <w:szCs w:val="24"/>
          <w:lang w:val="ru-RU" w:eastAsia="lv-LV"/>
        </w:rPr>
      </w:pPr>
      <w:r w:rsidRPr="00372EEE">
        <w:rPr>
          <w:rFonts w:eastAsia="Times New Roman"/>
          <w:b/>
          <w:sz w:val="24"/>
          <w:szCs w:val="24"/>
          <w:lang w:val="ru-RU" w:eastAsia="lv-LV"/>
        </w:rPr>
        <w:t>4.6. Фертильность, беременность и лактация</w:t>
      </w:r>
    </w:p>
    <w:p w14:paraId="1468B652" w14:textId="77777777" w:rsidR="003248D1" w:rsidRPr="00372EEE" w:rsidRDefault="003248D1" w:rsidP="00123D5B">
      <w:pPr>
        <w:shd w:val="clear" w:color="auto" w:fill="FFFFFF"/>
        <w:autoSpaceDE w:val="0"/>
        <w:autoSpaceDN w:val="0"/>
        <w:adjustRightInd w:val="0"/>
        <w:spacing w:after="0"/>
        <w:rPr>
          <w:rFonts w:eastAsia="Times New Roman"/>
          <w:bCs/>
          <w:i/>
          <w:color w:val="000000"/>
          <w:sz w:val="24"/>
          <w:szCs w:val="24"/>
          <w:lang w:val="ru-RU" w:eastAsia="ru-RU"/>
        </w:rPr>
      </w:pPr>
      <w:r w:rsidRPr="00372EEE">
        <w:rPr>
          <w:rFonts w:eastAsia="Times New Roman"/>
          <w:bCs/>
          <w:i/>
          <w:color w:val="000000"/>
          <w:sz w:val="24"/>
          <w:szCs w:val="24"/>
          <w:lang w:val="ru-RU" w:eastAsia="ru-RU"/>
        </w:rPr>
        <w:t>Беременность</w:t>
      </w:r>
    </w:p>
    <w:p w14:paraId="10272562" w14:textId="77777777" w:rsidR="009A1CDF" w:rsidRPr="00372EEE" w:rsidRDefault="003248D1" w:rsidP="003248D1">
      <w:pPr>
        <w:pStyle w:val="af4"/>
        <w:jc w:val="both"/>
        <w:rPr>
          <w:sz w:val="24"/>
          <w:szCs w:val="24"/>
          <w:lang w:val="ru-RU"/>
        </w:rPr>
      </w:pPr>
      <w:r w:rsidRPr="00372EEE">
        <w:rPr>
          <w:sz w:val="24"/>
          <w:szCs w:val="24"/>
          <w:lang w:val="ru-RU" w:eastAsia="lv-LV"/>
        </w:rPr>
        <w:t xml:space="preserve">Данные о применении дексмедетомидина у беременных женщин отсутствуют или ограничены. В исследованиях у животных выявлена репродуктивная токсичность. </w:t>
      </w:r>
      <w:r w:rsidRPr="00372EEE">
        <w:rPr>
          <w:sz w:val="24"/>
          <w:szCs w:val="24"/>
          <w:lang w:val="ru-RU"/>
        </w:rPr>
        <w:t>Дексмедетомидин не следует применять во время беременности, за исключением случаев, когда клиническое состояние женщины тре</w:t>
      </w:r>
      <w:r w:rsidR="009A1CDF" w:rsidRPr="00372EEE">
        <w:rPr>
          <w:sz w:val="24"/>
          <w:szCs w:val="24"/>
          <w:lang w:val="ru-RU"/>
        </w:rPr>
        <w:t>бует лечения дексмедетомидином.</w:t>
      </w:r>
    </w:p>
    <w:p w14:paraId="48D1DFEA" w14:textId="77777777" w:rsidR="003248D1" w:rsidRPr="00372EEE" w:rsidRDefault="003248D1" w:rsidP="003248D1">
      <w:pPr>
        <w:pStyle w:val="af4"/>
        <w:jc w:val="both"/>
        <w:rPr>
          <w:i/>
          <w:sz w:val="24"/>
          <w:szCs w:val="24"/>
          <w:lang w:val="ru-RU" w:eastAsia="lv-LV"/>
        </w:rPr>
      </w:pPr>
      <w:r w:rsidRPr="00372EEE">
        <w:rPr>
          <w:i/>
          <w:sz w:val="24"/>
          <w:szCs w:val="24"/>
          <w:lang w:val="ru-RU" w:eastAsia="lv-LV"/>
        </w:rPr>
        <w:t>Кормление грудью</w:t>
      </w:r>
    </w:p>
    <w:p w14:paraId="36880081" w14:textId="77777777" w:rsidR="009A1CDF" w:rsidRPr="00372EEE" w:rsidRDefault="003248D1" w:rsidP="009A1CDF">
      <w:pPr>
        <w:pStyle w:val="af4"/>
        <w:jc w:val="both"/>
        <w:rPr>
          <w:sz w:val="24"/>
          <w:szCs w:val="24"/>
          <w:lang w:val="ru-RU" w:eastAsia="lv-LV"/>
        </w:rPr>
      </w:pPr>
      <w:r w:rsidRPr="00372EEE">
        <w:rPr>
          <w:sz w:val="24"/>
          <w:szCs w:val="24"/>
          <w:lang w:val="ru-RU" w:eastAsia="lv-LV"/>
        </w:rPr>
        <w:t>Дексмедетомидин выделяется в грудное молоко человека, однако его уровни находятся ниже предела обнаружения через 24 часа после прекращения введения препарата. Риск для младенца не может быть исключен. Решение о прекращении грудного вскармливания или прекращении терапии дексмедетомидином должно быть принято с учетом пользы грудного вскармливания для младенца и пользы терапи</w:t>
      </w:r>
      <w:r w:rsidR="009A1CDF" w:rsidRPr="00372EEE">
        <w:rPr>
          <w:sz w:val="24"/>
          <w:szCs w:val="24"/>
          <w:lang w:val="ru-RU" w:eastAsia="lv-LV"/>
        </w:rPr>
        <w:t>и дексмедетомидином для матери.</w:t>
      </w:r>
    </w:p>
    <w:p w14:paraId="1A882F4E" w14:textId="77777777" w:rsidR="003248D1" w:rsidRPr="00372EEE" w:rsidRDefault="003248D1" w:rsidP="003248D1">
      <w:pPr>
        <w:tabs>
          <w:tab w:val="left" w:pos="567"/>
        </w:tabs>
        <w:spacing w:after="0"/>
        <w:rPr>
          <w:rFonts w:eastAsia="Times New Roman"/>
          <w:i/>
          <w:snapToGrid w:val="0"/>
          <w:sz w:val="24"/>
          <w:szCs w:val="24"/>
          <w:lang w:val="ru-RU" w:eastAsia="zh-CN"/>
        </w:rPr>
      </w:pPr>
      <w:r w:rsidRPr="00372EEE">
        <w:rPr>
          <w:rFonts w:eastAsia="Times New Roman"/>
          <w:i/>
          <w:snapToGrid w:val="0"/>
          <w:sz w:val="24"/>
          <w:szCs w:val="24"/>
          <w:lang w:val="ru-RU" w:eastAsia="zh-CN"/>
        </w:rPr>
        <w:t>Фертильность</w:t>
      </w:r>
    </w:p>
    <w:p w14:paraId="758B8006" w14:textId="77777777" w:rsidR="003248D1" w:rsidRPr="00372EEE" w:rsidRDefault="003248D1" w:rsidP="00123D5B">
      <w:pPr>
        <w:pStyle w:val="af4"/>
        <w:jc w:val="both"/>
        <w:rPr>
          <w:sz w:val="24"/>
          <w:szCs w:val="24"/>
          <w:lang w:val="ru-RU" w:eastAsia="lv-LV"/>
        </w:rPr>
      </w:pPr>
      <w:r w:rsidRPr="00372EEE">
        <w:rPr>
          <w:sz w:val="24"/>
          <w:szCs w:val="24"/>
          <w:lang w:val="ru-RU" w:eastAsia="lv-LV"/>
        </w:rPr>
        <w:t>В исследовании фертильности на крысах дексмедетомидин не оказал влияния на репродуктивную функцию самцов или самок. Нет данных в отношении влияния на реп</w:t>
      </w:r>
      <w:r w:rsidR="00123D5B" w:rsidRPr="00372EEE">
        <w:rPr>
          <w:sz w:val="24"/>
          <w:szCs w:val="24"/>
          <w:lang w:val="ru-RU" w:eastAsia="lv-LV"/>
        </w:rPr>
        <w:t>родуктивную функцию у человека.</w:t>
      </w:r>
    </w:p>
    <w:p w14:paraId="03BB6B55" w14:textId="77777777" w:rsidR="00123D5B" w:rsidRPr="00372EEE" w:rsidRDefault="00123D5B" w:rsidP="00123D5B">
      <w:pPr>
        <w:pStyle w:val="af4"/>
        <w:jc w:val="both"/>
        <w:rPr>
          <w:sz w:val="24"/>
          <w:szCs w:val="24"/>
          <w:lang w:val="ru-RU" w:eastAsia="lv-LV"/>
        </w:rPr>
      </w:pPr>
    </w:p>
    <w:p w14:paraId="481146D0" w14:textId="77777777" w:rsidR="003248D1" w:rsidRPr="00372EEE" w:rsidRDefault="000A563B" w:rsidP="00123D5B">
      <w:pPr>
        <w:spacing w:after="0"/>
        <w:rPr>
          <w:rFonts w:eastAsia="Times New Roman"/>
          <w:b/>
          <w:sz w:val="24"/>
          <w:szCs w:val="24"/>
          <w:lang w:val="ru-RU" w:eastAsia="ru-RU"/>
        </w:rPr>
      </w:pPr>
      <w:r w:rsidRPr="00372EEE">
        <w:rPr>
          <w:rFonts w:eastAsia="Times New Roman"/>
          <w:b/>
          <w:sz w:val="24"/>
          <w:szCs w:val="24"/>
          <w:lang w:val="ru-RU" w:eastAsia="ru-RU"/>
        </w:rPr>
        <w:t xml:space="preserve">4.7. </w:t>
      </w:r>
      <w:r w:rsidR="00F75E45" w:rsidRPr="00372EEE">
        <w:rPr>
          <w:rFonts w:eastAsia="Times New Roman"/>
          <w:b/>
          <w:sz w:val="24"/>
          <w:szCs w:val="24"/>
          <w:lang w:val="ru-RU" w:eastAsia="ru-RU"/>
        </w:rPr>
        <w:t>Влияние</w:t>
      </w:r>
      <w:r w:rsidR="003248D1" w:rsidRPr="00372EEE">
        <w:rPr>
          <w:rFonts w:eastAsia="Times New Roman"/>
          <w:b/>
          <w:sz w:val="24"/>
          <w:szCs w:val="24"/>
          <w:lang w:val="ru-RU" w:eastAsia="ru-RU"/>
        </w:rPr>
        <w:t xml:space="preserve"> на способность</w:t>
      </w:r>
      <w:r w:rsidR="00F75E45" w:rsidRPr="00372EEE">
        <w:rPr>
          <w:rFonts w:eastAsia="Times New Roman"/>
          <w:b/>
          <w:sz w:val="24"/>
          <w:szCs w:val="24"/>
          <w:lang w:val="ru-RU" w:eastAsia="ru-RU"/>
        </w:rPr>
        <w:t xml:space="preserve"> управлять транспортными средства</w:t>
      </w:r>
      <w:r w:rsidR="003248D1" w:rsidRPr="00372EEE">
        <w:rPr>
          <w:rFonts w:eastAsia="Times New Roman"/>
          <w:b/>
          <w:sz w:val="24"/>
          <w:szCs w:val="24"/>
          <w:lang w:val="ru-RU" w:eastAsia="ru-RU"/>
        </w:rPr>
        <w:t>м</w:t>
      </w:r>
      <w:r w:rsidR="00F75E45" w:rsidRPr="00372EEE">
        <w:rPr>
          <w:rFonts w:eastAsia="Times New Roman"/>
          <w:b/>
          <w:sz w:val="24"/>
          <w:szCs w:val="24"/>
          <w:lang w:val="ru-RU" w:eastAsia="ru-RU"/>
        </w:rPr>
        <w:t>и и</w:t>
      </w:r>
      <w:r w:rsidR="003248D1" w:rsidRPr="00372EEE">
        <w:rPr>
          <w:rFonts w:eastAsia="Times New Roman"/>
          <w:b/>
          <w:sz w:val="24"/>
          <w:szCs w:val="24"/>
          <w:lang w:val="ru-RU" w:eastAsia="ru-RU"/>
        </w:rPr>
        <w:t xml:space="preserve"> </w:t>
      </w:r>
      <w:r w:rsidR="00123D5B" w:rsidRPr="00372EEE">
        <w:rPr>
          <w:rFonts w:eastAsia="Times New Roman"/>
          <w:b/>
          <w:sz w:val="24"/>
          <w:szCs w:val="24"/>
          <w:lang w:val="ru-RU" w:eastAsia="ru-RU"/>
        </w:rPr>
        <w:t>потенциально опасными</w:t>
      </w:r>
      <w:r w:rsidR="00F75E45" w:rsidRPr="00372EEE">
        <w:rPr>
          <w:rFonts w:eastAsia="Times New Roman"/>
          <w:b/>
          <w:sz w:val="24"/>
          <w:szCs w:val="24"/>
          <w:lang w:val="ru-RU" w:eastAsia="ru-RU"/>
        </w:rPr>
        <w:t xml:space="preserve"> </w:t>
      </w:r>
      <w:r w:rsidR="003248D1" w:rsidRPr="00372EEE">
        <w:rPr>
          <w:rFonts w:eastAsia="Times New Roman"/>
          <w:b/>
          <w:sz w:val="24"/>
          <w:szCs w:val="24"/>
          <w:lang w:val="ru-RU" w:eastAsia="ru-RU"/>
        </w:rPr>
        <w:t>механизмами</w:t>
      </w:r>
    </w:p>
    <w:p w14:paraId="59D67679" w14:textId="77777777" w:rsidR="00120477" w:rsidRPr="00372EEE" w:rsidRDefault="003248D1" w:rsidP="00DA73D0">
      <w:pPr>
        <w:pStyle w:val="af4"/>
        <w:jc w:val="both"/>
        <w:rPr>
          <w:sz w:val="24"/>
          <w:szCs w:val="24"/>
          <w:lang w:val="ru-RU"/>
        </w:rPr>
      </w:pPr>
      <w:r w:rsidRPr="00372EEE">
        <w:rPr>
          <w:sz w:val="24"/>
          <w:szCs w:val="24"/>
          <w:lang w:val="ru-RU"/>
        </w:rPr>
        <w:t xml:space="preserve">Пациентам рекомендуется воздержаться от управления транспортными средствами или выполнения других опасных задач в течение соответствующего периода времени после получения </w:t>
      </w:r>
      <w:r w:rsidRPr="00372EEE">
        <w:rPr>
          <w:sz w:val="24"/>
          <w:szCs w:val="24"/>
          <w:lang w:val="ru-RU" w:eastAsia="lv-LV"/>
        </w:rPr>
        <w:t xml:space="preserve">дексмедетомидина </w:t>
      </w:r>
      <w:r w:rsidRPr="00372EEE">
        <w:rPr>
          <w:sz w:val="24"/>
          <w:szCs w:val="24"/>
          <w:lang w:val="ru-RU"/>
        </w:rPr>
        <w:t>для седации при проведении анестезиологическ</w:t>
      </w:r>
      <w:r w:rsidR="00DA73D0" w:rsidRPr="00372EEE">
        <w:rPr>
          <w:sz w:val="24"/>
          <w:szCs w:val="24"/>
          <w:lang w:val="ru-RU"/>
        </w:rPr>
        <w:t>ого пособия.</w:t>
      </w:r>
    </w:p>
    <w:p w14:paraId="138BE2CA" w14:textId="77777777" w:rsidR="00DA73D0" w:rsidRPr="00372EEE" w:rsidRDefault="00DA73D0" w:rsidP="00DA73D0">
      <w:pPr>
        <w:pStyle w:val="af4"/>
        <w:jc w:val="both"/>
        <w:rPr>
          <w:sz w:val="24"/>
          <w:szCs w:val="24"/>
          <w:lang w:val="ru-RU"/>
        </w:rPr>
      </w:pPr>
    </w:p>
    <w:p w14:paraId="78882942" w14:textId="77777777" w:rsidR="00BA6746" w:rsidRPr="00372EEE" w:rsidRDefault="00F75E45" w:rsidP="00DA73D0">
      <w:pPr>
        <w:spacing w:after="0"/>
        <w:rPr>
          <w:rFonts w:eastAsia="Times New Roman"/>
          <w:b/>
          <w:color w:val="000000"/>
          <w:sz w:val="24"/>
          <w:szCs w:val="24"/>
          <w:lang w:val="ru-RU" w:eastAsia="ru-RU"/>
        </w:rPr>
      </w:pPr>
      <w:r w:rsidRPr="00372EEE">
        <w:rPr>
          <w:rFonts w:eastAsia="Times New Roman"/>
          <w:b/>
          <w:color w:val="000000"/>
          <w:sz w:val="24"/>
          <w:szCs w:val="24"/>
          <w:lang w:val="ru-RU" w:eastAsia="ru-RU"/>
        </w:rPr>
        <w:t>4.8. Нежелательные реакции</w:t>
      </w:r>
    </w:p>
    <w:p w14:paraId="1AA3CCEE" w14:textId="77777777" w:rsidR="004C4239" w:rsidRPr="00372EEE" w:rsidRDefault="00E955F3" w:rsidP="00DA73D0">
      <w:pPr>
        <w:pStyle w:val="af4"/>
        <w:jc w:val="both"/>
        <w:rPr>
          <w:sz w:val="24"/>
          <w:szCs w:val="24"/>
          <w:u w:val="single"/>
          <w:lang w:val="ru-RU" w:eastAsia="lv-LV"/>
        </w:rPr>
      </w:pPr>
      <w:r w:rsidRPr="00372EEE">
        <w:rPr>
          <w:iCs/>
          <w:sz w:val="24"/>
          <w:szCs w:val="24"/>
          <w:u w:val="single"/>
          <w:bdr w:val="none" w:sz="0" w:space="0" w:color="auto" w:frame="1"/>
          <w:lang w:val="ru-RU" w:eastAsia="lv-LV"/>
        </w:rPr>
        <w:t>Резюме по профилю безопасности</w:t>
      </w:r>
    </w:p>
    <w:p w14:paraId="18F974FE" w14:textId="77777777" w:rsidR="00E0040A" w:rsidRPr="00372EEE" w:rsidRDefault="00E0040A" w:rsidP="005E4E9F">
      <w:pPr>
        <w:pStyle w:val="af4"/>
        <w:jc w:val="both"/>
        <w:rPr>
          <w:i/>
          <w:iCs/>
          <w:sz w:val="24"/>
          <w:szCs w:val="24"/>
          <w:bdr w:val="none" w:sz="0" w:space="0" w:color="auto" w:frame="1"/>
          <w:lang w:val="ru-RU" w:eastAsia="lv-LV"/>
        </w:rPr>
      </w:pPr>
      <w:r w:rsidRPr="00372EEE">
        <w:rPr>
          <w:i/>
          <w:iCs/>
          <w:sz w:val="24"/>
          <w:szCs w:val="24"/>
          <w:bdr w:val="none" w:sz="0" w:space="0" w:color="auto" w:frame="1"/>
          <w:lang w:val="ru-RU" w:eastAsia="lv-LV"/>
        </w:rPr>
        <w:t>При седации у взрослых пациентов, находящихся в ОИТ</w:t>
      </w:r>
    </w:p>
    <w:p w14:paraId="350A0665" w14:textId="77777777" w:rsidR="00D713C8" w:rsidRPr="00372EEE" w:rsidRDefault="00111765" w:rsidP="00D713C8">
      <w:pPr>
        <w:spacing w:after="0"/>
        <w:rPr>
          <w:rFonts w:eastAsia="SimSun"/>
          <w:sz w:val="24"/>
          <w:szCs w:val="24"/>
          <w:lang w:val="ru-RU" w:eastAsia="zh-CN"/>
        </w:rPr>
      </w:pPr>
      <w:r w:rsidRPr="00372EEE">
        <w:rPr>
          <w:rFonts w:eastAsia="SimSun"/>
          <w:sz w:val="24"/>
          <w:szCs w:val="24"/>
          <w:lang w:val="ru-RU" w:eastAsia="zh-CN"/>
        </w:rPr>
        <w:lastRenderedPageBreak/>
        <w:t>Побочными реакциями, о которых чаще всего сообщалось при применении дексмедетомидина</w:t>
      </w:r>
      <w:r w:rsidRPr="00372EEE">
        <w:rPr>
          <w:rFonts w:eastAsia="Times New Roman"/>
          <w:sz w:val="24"/>
          <w:szCs w:val="24"/>
          <w:lang w:val="ru-RU" w:eastAsia="lv-LV"/>
        </w:rPr>
        <w:t xml:space="preserve"> в условиях ОИТ</w:t>
      </w:r>
      <w:r w:rsidRPr="00372EEE">
        <w:rPr>
          <w:rFonts w:eastAsia="SimSun"/>
          <w:sz w:val="24"/>
          <w:szCs w:val="24"/>
          <w:lang w:val="ru-RU" w:eastAsia="zh-CN"/>
        </w:rPr>
        <w:t>,</w:t>
      </w:r>
      <w:r w:rsidRPr="00372EEE">
        <w:rPr>
          <w:rFonts w:eastAsia="Times New Roman"/>
          <w:sz w:val="24"/>
          <w:szCs w:val="24"/>
          <w:lang w:val="ru-RU" w:eastAsia="lv-LV"/>
        </w:rPr>
        <w:t xml:space="preserve"> являются гипотензия, гипертензия и брадикардия, возникающие </w:t>
      </w:r>
      <w:r w:rsidR="00211A58" w:rsidRPr="00372EEE">
        <w:rPr>
          <w:sz w:val="24"/>
          <w:szCs w:val="24"/>
          <w:lang w:val="ru-RU" w:eastAsia="lv-LV"/>
        </w:rPr>
        <w:t xml:space="preserve">соответственно </w:t>
      </w:r>
      <w:r w:rsidRPr="00372EEE">
        <w:rPr>
          <w:rFonts w:eastAsia="Times New Roman"/>
          <w:sz w:val="24"/>
          <w:szCs w:val="24"/>
          <w:lang w:val="ru-RU" w:eastAsia="lv-LV"/>
        </w:rPr>
        <w:t xml:space="preserve">приблизительно у 25 %, 15 % и 13 % пациентов. </w:t>
      </w:r>
      <w:r w:rsidRPr="00372EEE">
        <w:rPr>
          <w:rFonts w:eastAsia="SimSun"/>
          <w:sz w:val="24"/>
          <w:szCs w:val="24"/>
          <w:lang w:val="ru-RU" w:eastAsia="zh-CN"/>
        </w:rPr>
        <w:t>Гипотензия и брадикардия также являлись наиболее частыми обусловленными дексмедетомидином серьезными побочными реакциями, возникавшими соответственно у 1,7 % и 0,9 % рандомизированных пациентов ОИТ</w:t>
      </w:r>
      <w:r w:rsidR="00D713C8" w:rsidRPr="00372EEE">
        <w:rPr>
          <w:rFonts w:eastAsia="SimSun"/>
          <w:sz w:val="24"/>
          <w:szCs w:val="24"/>
          <w:lang w:val="ru-RU" w:eastAsia="zh-CN"/>
        </w:rPr>
        <w:t>.</w:t>
      </w:r>
    </w:p>
    <w:p w14:paraId="5CA42D87" w14:textId="77777777" w:rsidR="004A1928" w:rsidRPr="00372EEE" w:rsidRDefault="004A1928" w:rsidP="005E4E9F">
      <w:pPr>
        <w:spacing w:after="0"/>
        <w:rPr>
          <w:rFonts w:eastAsia="SimSun"/>
          <w:i/>
          <w:sz w:val="24"/>
          <w:szCs w:val="24"/>
          <w:lang w:val="ru-RU" w:eastAsia="zh-CN"/>
        </w:rPr>
      </w:pPr>
      <w:r w:rsidRPr="00372EEE">
        <w:rPr>
          <w:rFonts w:eastAsia="SimSun"/>
          <w:i/>
          <w:sz w:val="24"/>
          <w:szCs w:val="24"/>
          <w:lang w:val="ru-RU" w:eastAsia="zh-CN"/>
        </w:rPr>
        <w:t>Седация при проведении анестезиологического пособия/седация в сознании</w:t>
      </w:r>
    </w:p>
    <w:p w14:paraId="21736FE8" w14:textId="77777777" w:rsidR="00F53D89" w:rsidRPr="00372EEE" w:rsidRDefault="00F53D89" w:rsidP="005E4E9F">
      <w:pPr>
        <w:spacing w:after="0"/>
        <w:rPr>
          <w:rFonts w:eastAsia="Times New Roman"/>
          <w:iCs/>
          <w:sz w:val="24"/>
          <w:szCs w:val="24"/>
          <w:bdr w:val="none" w:sz="0" w:space="0" w:color="auto" w:frame="1"/>
          <w:lang w:val="ru-RU" w:eastAsia="lv-LV"/>
        </w:rPr>
      </w:pPr>
      <w:r w:rsidRPr="00372EEE">
        <w:rPr>
          <w:rFonts w:eastAsia="SimSun"/>
          <w:sz w:val="24"/>
          <w:szCs w:val="24"/>
          <w:lang w:val="ru-RU" w:eastAsia="zh-CN"/>
        </w:rPr>
        <w:t>Побочные реакции, о которых чаще всего сообщалось при применении дексмедетомидина</w:t>
      </w:r>
      <w:r w:rsidRPr="00372EEE">
        <w:rPr>
          <w:rFonts w:eastAsia="Times New Roman"/>
          <w:iCs/>
          <w:sz w:val="24"/>
          <w:szCs w:val="24"/>
          <w:bdr w:val="none" w:sz="0" w:space="0" w:color="auto" w:frame="1"/>
          <w:lang w:val="ru-RU" w:eastAsia="lv-LV"/>
        </w:rPr>
        <w:t xml:space="preserve"> во время седации при проведении анестезиологического пособия, перечислены ниже:</w:t>
      </w:r>
    </w:p>
    <w:p w14:paraId="6498E548" w14:textId="77777777" w:rsidR="00F53D89" w:rsidRPr="00372EEE" w:rsidRDefault="00F53D89" w:rsidP="00D41030">
      <w:pPr>
        <w:spacing w:after="0"/>
        <w:rPr>
          <w:rFonts w:eastAsia="Times New Roman"/>
          <w:iCs/>
          <w:sz w:val="24"/>
          <w:szCs w:val="24"/>
          <w:bdr w:val="none" w:sz="0" w:space="0" w:color="auto" w:frame="1"/>
          <w:lang w:val="ru-RU" w:eastAsia="lv-LV"/>
        </w:rPr>
      </w:pPr>
      <w:r w:rsidRPr="00372EEE">
        <w:rPr>
          <w:rFonts w:eastAsia="Times New Roman"/>
          <w:iCs/>
          <w:sz w:val="24"/>
          <w:szCs w:val="24"/>
          <w:bdr w:val="none" w:sz="0" w:space="0" w:color="auto" w:frame="1"/>
          <w:lang w:val="ru-RU" w:eastAsia="lv-LV"/>
        </w:rPr>
        <w:t>-</w:t>
      </w:r>
      <w:r w:rsidRPr="00372EEE">
        <w:rPr>
          <w:rFonts w:eastAsia="Times New Roman"/>
          <w:iCs/>
          <w:sz w:val="24"/>
          <w:szCs w:val="24"/>
          <w:bdr w:val="none" w:sz="0" w:space="0" w:color="auto" w:frame="1"/>
          <w:lang w:val="ru-RU" w:eastAsia="lv-LV"/>
        </w:rPr>
        <w:tab/>
        <w:t>гипотензия (55 % в группе дексмедетомидина по сра</w:t>
      </w:r>
      <w:r w:rsidR="001D70F9" w:rsidRPr="00372EEE">
        <w:rPr>
          <w:rFonts w:eastAsia="Times New Roman"/>
          <w:iCs/>
          <w:sz w:val="24"/>
          <w:szCs w:val="24"/>
          <w:bdr w:val="none" w:sz="0" w:space="0" w:color="auto" w:frame="1"/>
          <w:lang w:val="ru-RU" w:eastAsia="lv-LV"/>
        </w:rPr>
        <w:t>внению с 30 % в группе плацебо)</w:t>
      </w:r>
    </w:p>
    <w:p w14:paraId="58A0D85E" w14:textId="77777777" w:rsidR="00F53D89" w:rsidRPr="00372EEE" w:rsidRDefault="00F53D89" w:rsidP="00D41030">
      <w:pPr>
        <w:spacing w:after="0"/>
        <w:rPr>
          <w:rFonts w:eastAsia="Times New Roman"/>
          <w:iCs/>
          <w:sz w:val="24"/>
          <w:szCs w:val="24"/>
          <w:bdr w:val="none" w:sz="0" w:space="0" w:color="auto" w:frame="1"/>
          <w:lang w:val="ru-RU" w:eastAsia="lv-LV"/>
        </w:rPr>
      </w:pPr>
      <w:r w:rsidRPr="00372EEE">
        <w:rPr>
          <w:rFonts w:eastAsia="Times New Roman"/>
          <w:iCs/>
          <w:sz w:val="24"/>
          <w:szCs w:val="24"/>
          <w:bdr w:val="none" w:sz="0" w:space="0" w:color="auto" w:frame="1"/>
          <w:lang w:val="ru-RU" w:eastAsia="lv-LV"/>
        </w:rPr>
        <w:t>-</w:t>
      </w:r>
      <w:r w:rsidRPr="00372EEE">
        <w:rPr>
          <w:rFonts w:eastAsia="Times New Roman"/>
          <w:iCs/>
          <w:sz w:val="24"/>
          <w:szCs w:val="24"/>
          <w:bdr w:val="none" w:sz="0" w:space="0" w:color="auto" w:frame="1"/>
          <w:lang w:val="ru-RU" w:eastAsia="lv-LV"/>
        </w:rPr>
        <w:tab/>
        <w:t>угнетение дыхания (38 % в группе дексмедетомидина по сра</w:t>
      </w:r>
      <w:r w:rsidR="001D70F9" w:rsidRPr="00372EEE">
        <w:rPr>
          <w:rFonts w:eastAsia="Times New Roman"/>
          <w:iCs/>
          <w:sz w:val="24"/>
          <w:szCs w:val="24"/>
          <w:bdr w:val="none" w:sz="0" w:space="0" w:color="auto" w:frame="1"/>
          <w:lang w:val="ru-RU" w:eastAsia="lv-LV"/>
        </w:rPr>
        <w:t>внению с 35 % в группе плацебо)</w:t>
      </w:r>
    </w:p>
    <w:p w14:paraId="2D99667E" w14:textId="77777777" w:rsidR="00F53D89" w:rsidRPr="00372EEE" w:rsidRDefault="00F53D89" w:rsidP="009A325A">
      <w:pPr>
        <w:spacing w:after="0"/>
        <w:rPr>
          <w:rFonts w:eastAsia="Times New Roman"/>
          <w:iCs/>
          <w:sz w:val="24"/>
          <w:szCs w:val="24"/>
          <w:bdr w:val="none" w:sz="0" w:space="0" w:color="auto" w:frame="1"/>
          <w:lang w:val="ru-RU" w:eastAsia="lv-LV"/>
        </w:rPr>
      </w:pPr>
      <w:r w:rsidRPr="00372EEE">
        <w:rPr>
          <w:rFonts w:eastAsia="Times New Roman"/>
          <w:iCs/>
          <w:sz w:val="24"/>
          <w:szCs w:val="24"/>
          <w:bdr w:val="none" w:sz="0" w:space="0" w:color="auto" w:frame="1"/>
          <w:lang w:val="ru-RU" w:eastAsia="lv-LV"/>
        </w:rPr>
        <w:t>-</w:t>
      </w:r>
      <w:r w:rsidRPr="00372EEE">
        <w:rPr>
          <w:rFonts w:eastAsia="Times New Roman"/>
          <w:iCs/>
          <w:sz w:val="24"/>
          <w:szCs w:val="24"/>
          <w:bdr w:val="none" w:sz="0" w:space="0" w:color="auto" w:frame="1"/>
          <w:lang w:val="ru-RU" w:eastAsia="lv-LV"/>
        </w:rPr>
        <w:tab/>
        <w:t>брадикардия (14 % в группе дексмедетомидина по сра</w:t>
      </w:r>
      <w:r w:rsidR="001D70F9" w:rsidRPr="00372EEE">
        <w:rPr>
          <w:rFonts w:eastAsia="Times New Roman"/>
          <w:iCs/>
          <w:sz w:val="24"/>
          <w:szCs w:val="24"/>
          <w:bdr w:val="none" w:sz="0" w:space="0" w:color="auto" w:frame="1"/>
          <w:lang w:val="ru-RU" w:eastAsia="lv-LV"/>
        </w:rPr>
        <w:t>внению с 4 % в группе плацебо)</w:t>
      </w:r>
    </w:p>
    <w:p w14:paraId="70FDA92A" w14:textId="77777777" w:rsidR="001D70F9" w:rsidRPr="00372EEE" w:rsidRDefault="00347C1E" w:rsidP="005E4E9F">
      <w:pPr>
        <w:pStyle w:val="af4"/>
        <w:jc w:val="both"/>
        <w:rPr>
          <w:sz w:val="24"/>
          <w:szCs w:val="24"/>
          <w:lang w:val="ru-RU" w:eastAsia="lv-LV"/>
        </w:rPr>
      </w:pPr>
      <w:r w:rsidRPr="00372EEE">
        <w:rPr>
          <w:rFonts w:eastAsia="SimSun"/>
          <w:sz w:val="24"/>
          <w:szCs w:val="24"/>
          <w:lang w:val="ru-RU" w:eastAsia="zh-CN"/>
        </w:rPr>
        <w:t>Побочные</w:t>
      </w:r>
      <w:r w:rsidR="00F979F8" w:rsidRPr="00372EEE">
        <w:rPr>
          <w:sz w:val="24"/>
          <w:szCs w:val="24"/>
          <w:lang w:val="ru-RU" w:eastAsia="lv-LV"/>
        </w:rPr>
        <w:t xml:space="preserve"> реакции, перечисленные в </w:t>
      </w:r>
      <w:r w:rsidR="00E955F3" w:rsidRPr="00372EEE">
        <w:rPr>
          <w:sz w:val="24"/>
          <w:szCs w:val="24"/>
          <w:lang w:val="ru-RU" w:eastAsia="lv-LV"/>
        </w:rPr>
        <w:t>ниже, получены по результатам объединенных данных из клинических исследований у пациентов</w:t>
      </w:r>
      <w:r w:rsidR="00D41030" w:rsidRPr="00372EEE">
        <w:rPr>
          <w:sz w:val="24"/>
          <w:szCs w:val="24"/>
          <w:lang w:val="ru-RU" w:eastAsia="lv-LV"/>
        </w:rPr>
        <w:t xml:space="preserve"> отделения интенсивной терапии.</w:t>
      </w:r>
    </w:p>
    <w:p w14:paraId="4E4FB5B4" w14:textId="4DF1434E" w:rsidR="009A325A" w:rsidRPr="00372EEE" w:rsidRDefault="00730E90" w:rsidP="005E4E9F">
      <w:pPr>
        <w:pStyle w:val="af4"/>
        <w:jc w:val="both"/>
        <w:rPr>
          <w:sz w:val="24"/>
          <w:szCs w:val="24"/>
          <w:lang w:val="ru-RU" w:eastAsia="lv-LV"/>
        </w:rPr>
      </w:pPr>
      <w:r w:rsidRPr="00372EEE">
        <w:rPr>
          <w:sz w:val="24"/>
          <w:szCs w:val="24"/>
          <w:lang w:val="ru-RU" w:eastAsia="lv-LV"/>
        </w:rPr>
        <w:t xml:space="preserve">Побочные действия сгруппированы по частоте встречаемости: </w:t>
      </w:r>
      <w:r w:rsidR="00D41200" w:rsidRPr="00372EEE">
        <w:rPr>
          <w:sz w:val="24"/>
          <w:szCs w:val="24"/>
          <w:lang w:val="ru-RU" w:eastAsia="lv-LV"/>
        </w:rPr>
        <w:t>очень часто (≥1/10);</w:t>
      </w:r>
      <w:r w:rsidRPr="00372EEE">
        <w:rPr>
          <w:sz w:val="24"/>
          <w:szCs w:val="24"/>
          <w:lang w:val="ru-RU" w:eastAsia="lv-LV"/>
        </w:rPr>
        <w:t xml:space="preserve"> часто (</w:t>
      </w:r>
      <w:r w:rsidR="00E955F3" w:rsidRPr="00372EEE">
        <w:rPr>
          <w:sz w:val="24"/>
          <w:szCs w:val="24"/>
          <w:lang w:val="ru-RU" w:eastAsia="lv-LV"/>
        </w:rPr>
        <w:t>≥1/100 до &lt;1/10)</w:t>
      </w:r>
      <w:r w:rsidRPr="00372EEE">
        <w:rPr>
          <w:sz w:val="24"/>
          <w:szCs w:val="24"/>
          <w:lang w:val="ru-RU" w:eastAsia="lv-LV"/>
        </w:rPr>
        <w:t>; нечасто (</w:t>
      </w:r>
      <w:r w:rsidR="00D41200" w:rsidRPr="00372EEE">
        <w:rPr>
          <w:sz w:val="24"/>
          <w:szCs w:val="24"/>
          <w:lang w:val="ru-RU" w:eastAsia="lv-LV"/>
        </w:rPr>
        <w:t>≥1/1</w:t>
      </w:r>
      <w:r w:rsidR="00E955F3" w:rsidRPr="00372EEE">
        <w:rPr>
          <w:sz w:val="24"/>
          <w:szCs w:val="24"/>
          <w:lang w:val="ru-RU" w:eastAsia="lv-LV"/>
        </w:rPr>
        <w:t>000 до &lt;1/10</w:t>
      </w:r>
      <w:r w:rsidR="00D41200" w:rsidRPr="00372EEE">
        <w:rPr>
          <w:sz w:val="24"/>
          <w:szCs w:val="24"/>
          <w:lang w:val="ru-RU" w:eastAsia="lv-LV"/>
        </w:rPr>
        <w:t>0); редко (≥1/10 000 до &lt;1/1</w:t>
      </w:r>
      <w:r w:rsidR="00E955F3" w:rsidRPr="00372EEE">
        <w:rPr>
          <w:sz w:val="24"/>
          <w:szCs w:val="24"/>
          <w:lang w:val="ru-RU" w:eastAsia="lv-LV"/>
        </w:rPr>
        <w:t>000)</w:t>
      </w:r>
      <w:r w:rsidR="00D41200" w:rsidRPr="00372EEE">
        <w:rPr>
          <w:sz w:val="24"/>
          <w:szCs w:val="24"/>
          <w:lang w:val="ru-RU" w:eastAsia="lv-LV"/>
        </w:rPr>
        <w:t>;</w:t>
      </w:r>
      <w:r w:rsidR="009A325A" w:rsidRPr="00372EEE">
        <w:rPr>
          <w:sz w:val="24"/>
          <w:szCs w:val="24"/>
          <w:lang w:val="ru-RU" w:eastAsia="lv-LV"/>
        </w:rPr>
        <w:t xml:space="preserve"> очень редко (&lt;1/10 000)</w:t>
      </w:r>
      <w:r w:rsidR="009F39AA" w:rsidRPr="00372EEE">
        <w:rPr>
          <w:sz w:val="24"/>
          <w:szCs w:val="24"/>
          <w:lang w:val="ru-RU" w:eastAsia="lv-LV"/>
        </w:rPr>
        <w:t>, неизвестно (не может быть установлено на основании имеющихся данных)</w:t>
      </w:r>
      <w:r w:rsidR="009A325A" w:rsidRPr="00372EEE">
        <w:rPr>
          <w:sz w:val="24"/>
          <w:szCs w:val="24"/>
          <w:lang w:val="ru-RU" w:eastAsia="lv-LV"/>
        </w:rPr>
        <w:t>.</w:t>
      </w:r>
    </w:p>
    <w:p w14:paraId="64BE893E" w14:textId="77777777" w:rsidR="00A516C2" w:rsidRPr="00372EEE" w:rsidRDefault="00A516C2" w:rsidP="00A516C2">
      <w:pPr>
        <w:spacing w:after="0"/>
        <w:rPr>
          <w:i/>
          <w:iCs/>
          <w:sz w:val="24"/>
          <w:szCs w:val="24"/>
        </w:rPr>
      </w:pPr>
      <w:bookmarkStart w:id="0" w:name="_Hlk103610055"/>
      <w:r w:rsidRPr="00372EEE">
        <w:rPr>
          <w:i/>
          <w:iCs/>
          <w:sz w:val="24"/>
          <w:szCs w:val="24"/>
        </w:rPr>
        <w:t>Эндокринные нарушения</w:t>
      </w:r>
    </w:p>
    <w:p w14:paraId="3B1AFB34" w14:textId="77777777" w:rsidR="0029763F" w:rsidRPr="00372EEE" w:rsidRDefault="0029763F" w:rsidP="0029763F">
      <w:pPr>
        <w:spacing w:after="0"/>
        <w:rPr>
          <w:sz w:val="24"/>
          <w:szCs w:val="24"/>
        </w:rPr>
      </w:pPr>
      <w:r w:rsidRPr="00372EEE">
        <w:rPr>
          <w:sz w:val="24"/>
          <w:szCs w:val="24"/>
        </w:rPr>
        <w:t>Неизвестно: несахарный диабет</w:t>
      </w:r>
    </w:p>
    <w:p w14:paraId="77C75C2C" w14:textId="77777777" w:rsidR="00A516C2" w:rsidRPr="00372EEE" w:rsidRDefault="00A516C2" w:rsidP="00A516C2">
      <w:pPr>
        <w:spacing w:after="0"/>
        <w:rPr>
          <w:i/>
          <w:iCs/>
          <w:sz w:val="24"/>
          <w:szCs w:val="24"/>
        </w:rPr>
      </w:pPr>
      <w:r w:rsidRPr="00372EEE">
        <w:rPr>
          <w:i/>
          <w:iCs/>
          <w:sz w:val="24"/>
          <w:szCs w:val="24"/>
        </w:rPr>
        <w:t>Нарушения обмена веществ и питания</w:t>
      </w:r>
    </w:p>
    <w:p w14:paraId="3627ED09" w14:textId="77777777" w:rsidR="00A516C2" w:rsidRPr="00372EEE" w:rsidRDefault="00A516C2" w:rsidP="00A516C2">
      <w:pPr>
        <w:spacing w:after="0"/>
        <w:rPr>
          <w:sz w:val="24"/>
          <w:szCs w:val="24"/>
        </w:rPr>
      </w:pPr>
      <w:r w:rsidRPr="00372EEE">
        <w:rPr>
          <w:sz w:val="24"/>
          <w:szCs w:val="24"/>
        </w:rPr>
        <w:t xml:space="preserve">Часто: гипергликемия, гипогликемия </w:t>
      </w:r>
    </w:p>
    <w:p w14:paraId="5B2F3616" w14:textId="3E884FBA" w:rsidR="00A516C2" w:rsidRPr="00372EEE" w:rsidRDefault="00A516C2" w:rsidP="00A516C2">
      <w:pPr>
        <w:spacing w:after="0"/>
        <w:rPr>
          <w:sz w:val="24"/>
          <w:szCs w:val="24"/>
        </w:rPr>
      </w:pPr>
      <w:r w:rsidRPr="00372EEE">
        <w:rPr>
          <w:sz w:val="24"/>
          <w:szCs w:val="24"/>
        </w:rPr>
        <w:t>Нечасто: метаболический ацидоз, гипоальбуминемия</w:t>
      </w:r>
    </w:p>
    <w:p w14:paraId="3D3AD5AA" w14:textId="77777777" w:rsidR="00A516C2" w:rsidRPr="00372EEE" w:rsidRDefault="00A516C2" w:rsidP="00A516C2">
      <w:pPr>
        <w:spacing w:after="0"/>
        <w:rPr>
          <w:i/>
          <w:iCs/>
          <w:sz w:val="24"/>
          <w:szCs w:val="24"/>
        </w:rPr>
      </w:pPr>
      <w:r w:rsidRPr="00372EEE">
        <w:rPr>
          <w:i/>
          <w:iCs/>
          <w:sz w:val="24"/>
          <w:szCs w:val="24"/>
        </w:rPr>
        <w:t>Психические нарушения</w:t>
      </w:r>
    </w:p>
    <w:p w14:paraId="1523B546" w14:textId="77777777" w:rsidR="00A516C2" w:rsidRPr="00372EEE" w:rsidRDefault="00A516C2" w:rsidP="00A516C2">
      <w:pPr>
        <w:spacing w:after="0"/>
        <w:rPr>
          <w:sz w:val="24"/>
          <w:szCs w:val="24"/>
        </w:rPr>
      </w:pPr>
      <w:r w:rsidRPr="00372EEE">
        <w:rPr>
          <w:sz w:val="24"/>
          <w:szCs w:val="24"/>
        </w:rPr>
        <w:t>Часто: ажитация</w:t>
      </w:r>
    </w:p>
    <w:p w14:paraId="66D30704" w14:textId="7D444141" w:rsidR="00A516C2" w:rsidRPr="00372EEE" w:rsidRDefault="00A516C2" w:rsidP="00A516C2">
      <w:pPr>
        <w:spacing w:after="0"/>
        <w:rPr>
          <w:sz w:val="24"/>
          <w:szCs w:val="24"/>
        </w:rPr>
      </w:pPr>
      <w:r w:rsidRPr="00372EEE">
        <w:rPr>
          <w:sz w:val="24"/>
          <w:szCs w:val="24"/>
        </w:rPr>
        <w:t>Нечасто: галлюцинации</w:t>
      </w:r>
    </w:p>
    <w:p w14:paraId="48C11C6A" w14:textId="77777777" w:rsidR="00A516C2" w:rsidRPr="00372EEE" w:rsidRDefault="00A516C2" w:rsidP="00A516C2">
      <w:pPr>
        <w:spacing w:after="0"/>
        <w:rPr>
          <w:i/>
          <w:iCs/>
          <w:sz w:val="24"/>
          <w:szCs w:val="24"/>
        </w:rPr>
      </w:pPr>
      <w:r w:rsidRPr="00372EEE">
        <w:rPr>
          <w:i/>
          <w:iCs/>
          <w:sz w:val="24"/>
          <w:szCs w:val="24"/>
        </w:rPr>
        <w:t>Нарушения со стороны сердца</w:t>
      </w:r>
    </w:p>
    <w:p w14:paraId="336BE0EE" w14:textId="77777777" w:rsidR="00A516C2" w:rsidRPr="00372EEE" w:rsidRDefault="00A516C2" w:rsidP="00A516C2">
      <w:pPr>
        <w:spacing w:after="0"/>
        <w:rPr>
          <w:sz w:val="24"/>
          <w:szCs w:val="24"/>
        </w:rPr>
      </w:pPr>
      <w:r w:rsidRPr="00372EEE">
        <w:rPr>
          <w:sz w:val="24"/>
          <w:szCs w:val="24"/>
        </w:rPr>
        <w:t>Очень часто: брадикардия</w:t>
      </w:r>
      <w:r w:rsidRPr="00372EEE">
        <w:rPr>
          <w:sz w:val="24"/>
          <w:szCs w:val="24"/>
          <w:vertAlign w:val="superscript"/>
        </w:rPr>
        <w:t>1,2</w:t>
      </w:r>
    </w:p>
    <w:p w14:paraId="4CA0DCCF" w14:textId="77777777" w:rsidR="00A516C2" w:rsidRPr="00372EEE" w:rsidRDefault="00A516C2" w:rsidP="00A516C2">
      <w:pPr>
        <w:spacing w:after="0"/>
        <w:rPr>
          <w:sz w:val="24"/>
          <w:szCs w:val="24"/>
        </w:rPr>
      </w:pPr>
      <w:r w:rsidRPr="00372EEE">
        <w:rPr>
          <w:sz w:val="24"/>
          <w:szCs w:val="24"/>
        </w:rPr>
        <w:t>Часто: ишемия или инфаркт миокарда, тахикардия</w:t>
      </w:r>
    </w:p>
    <w:p w14:paraId="0BA64945" w14:textId="0DF4A400" w:rsidR="00A516C2" w:rsidRPr="00372EEE" w:rsidRDefault="00A516C2" w:rsidP="00A516C2">
      <w:pPr>
        <w:spacing w:after="0"/>
        <w:rPr>
          <w:sz w:val="24"/>
          <w:szCs w:val="24"/>
          <w:lang w:val="ru-RU"/>
        </w:rPr>
      </w:pPr>
      <w:r w:rsidRPr="00372EEE">
        <w:rPr>
          <w:sz w:val="24"/>
          <w:szCs w:val="24"/>
        </w:rPr>
        <w:t>Нечасто</w:t>
      </w:r>
      <w:r w:rsidRPr="00372EEE">
        <w:rPr>
          <w:sz w:val="24"/>
          <w:szCs w:val="24"/>
          <w:lang w:val="ru-RU"/>
        </w:rPr>
        <w:t>: атриовентрикулярная блокада</w:t>
      </w:r>
      <w:r w:rsidRPr="00372EEE">
        <w:rPr>
          <w:sz w:val="24"/>
          <w:szCs w:val="24"/>
          <w:vertAlign w:val="superscript"/>
        </w:rPr>
        <w:t>1</w:t>
      </w:r>
      <w:r w:rsidRPr="00372EEE">
        <w:rPr>
          <w:sz w:val="24"/>
          <w:szCs w:val="24"/>
          <w:lang w:val="ru-RU"/>
        </w:rPr>
        <w:t>, снижение сердечного выброса,</w:t>
      </w:r>
      <w:r w:rsidRPr="00372EEE">
        <w:rPr>
          <w:sz w:val="24"/>
          <w:szCs w:val="24"/>
        </w:rPr>
        <w:t xml:space="preserve"> остановка сердца</w:t>
      </w:r>
      <w:r w:rsidRPr="00372EEE">
        <w:rPr>
          <w:sz w:val="24"/>
          <w:szCs w:val="24"/>
          <w:vertAlign w:val="superscript"/>
        </w:rPr>
        <w:t>1</w:t>
      </w:r>
    </w:p>
    <w:p w14:paraId="055584D5" w14:textId="77777777" w:rsidR="00A516C2" w:rsidRPr="00372EEE" w:rsidRDefault="00A516C2" w:rsidP="00A516C2">
      <w:pPr>
        <w:spacing w:after="0"/>
        <w:rPr>
          <w:i/>
          <w:iCs/>
          <w:sz w:val="24"/>
          <w:szCs w:val="24"/>
          <w:lang w:val="ru-RU"/>
        </w:rPr>
      </w:pPr>
      <w:r w:rsidRPr="00372EEE">
        <w:rPr>
          <w:i/>
          <w:iCs/>
          <w:sz w:val="24"/>
          <w:szCs w:val="24"/>
        </w:rPr>
        <w:t>Сосудистые</w:t>
      </w:r>
      <w:r w:rsidRPr="00372EEE">
        <w:rPr>
          <w:i/>
          <w:iCs/>
          <w:sz w:val="24"/>
          <w:szCs w:val="24"/>
          <w:lang w:val="ru-RU"/>
        </w:rPr>
        <w:t xml:space="preserve"> </w:t>
      </w:r>
      <w:r w:rsidRPr="00372EEE">
        <w:rPr>
          <w:i/>
          <w:iCs/>
          <w:sz w:val="24"/>
          <w:szCs w:val="24"/>
        </w:rPr>
        <w:t>нарушения</w:t>
      </w:r>
    </w:p>
    <w:p w14:paraId="675BB9A5" w14:textId="48C3788D" w:rsidR="00A516C2" w:rsidRPr="00372EEE" w:rsidRDefault="00A516C2" w:rsidP="00A516C2">
      <w:pPr>
        <w:spacing w:after="0"/>
        <w:rPr>
          <w:sz w:val="24"/>
          <w:szCs w:val="24"/>
        </w:rPr>
      </w:pPr>
      <w:r w:rsidRPr="00372EEE">
        <w:rPr>
          <w:sz w:val="24"/>
          <w:szCs w:val="24"/>
        </w:rPr>
        <w:t>Очень часто: гипотензия</w:t>
      </w:r>
      <w:r w:rsidRPr="00372EEE">
        <w:rPr>
          <w:sz w:val="24"/>
          <w:szCs w:val="24"/>
          <w:vertAlign w:val="superscript"/>
        </w:rPr>
        <w:t>1,2</w:t>
      </w:r>
      <w:r w:rsidRPr="00372EEE">
        <w:rPr>
          <w:sz w:val="24"/>
          <w:szCs w:val="24"/>
        </w:rPr>
        <w:t>, гипертензия</w:t>
      </w:r>
      <w:r w:rsidRPr="00372EEE">
        <w:rPr>
          <w:sz w:val="24"/>
          <w:szCs w:val="24"/>
          <w:vertAlign w:val="superscript"/>
        </w:rPr>
        <w:t>1,2</w:t>
      </w:r>
    </w:p>
    <w:p w14:paraId="44EDD452" w14:textId="77777777" w:rsidR="00A516C2" w:rsidRPr="00372EEE" w:rsidRDefault="00A516C2" w:rsidP="00A516C2">
      <w:pPr>
        <w:spacing w:after="0"/>
        <w:rPr>
          <w:i/>
          <w:iCs/>
          <w:sz w:val="24"/>
          <w:szCs w:val="24"/>
        </w:rPr>
      </w:pPr>
      <w:r w:rsidRPr="00372EEE">
        <w:rPr>
          <w:i/>
          <w:iCs/>
          <w:sz w:val="24"/>
          <w:szCs w:val="24"/>
        </w:rPr>
        <w:t>Респираторные, торакальные и средостенные нарушения</w:t>
      </w:r>
    </w:p>
    <w:p w14:paraId="72F71E69" w14:textId="77777777" w:rsidR="00A516C2" w:rsidRPr="00372EEE" w:rsidRDefault="00A516C2" w:rsidP="00A516C2">
      <w:pPr>
        <w:spacing w:after="0"/>
        <w:rPr>
          <w:sz w:val="24"/>
          <w:szCs w:val="24"/>
        </w:rPr>
      </w:pPr>
      <w:r w:rsidRPr="00372EEE">
        <w:rPr>
          <w:sz w:val="24"/>
          <w:szCs w:val="24"/>
        </w:rPr>
        <w:t>Очень часто: угнетение дыхания</w:t>
      </w:r>
      <w:r w:rsidRPr="00372EEE">
        <w:rPr>
          <w:sz w:val="24"/>
          <w:szCs w:val="24"/>
          <w:vertAlign w:val="superscript"/>
        </w:rPr>
        <w:t>2,3</w:t>
      </w:r>
    </w:p>
    <w:p w14:paraId="4C6EA6CF" w14:textId="6AA14AE7" w:rsidR="00A516C2" w:rsidRPr="00372EEE" w:rsidRDefault="00A516C2" w:rsidP="00A516C2">
      <w:pPr>
        <w:spacing w:after="0"/>
        <w:rPr>
          <w:sz w:val="24"/>
          <w:szCs w:val="24"/>
        </w:rPr>
      </w:pPr>
      <w:r w:rsidRPr="00372EEE">
        <w:rPr>
          <w:sz w:val="24"/>
          <w:szCs w:val="24"/>
        </w:rPr>
        <w:t>Нечасто: одышка, апноэ</w:t>
      </w:r>
    </w:p>
    <w:p w14:paraId="4C0220AD" w14:textId="77777777" w:rsidR="00A516C2" w:rsidRPr="00372EEE" w:rsidRDefault="00A516C2" w:rsidP="00A516C2">
      <w:pPr>
        <w:spacing w:after="0"/>
        <w:rPr>
          <w:i/>
          <w:iCs/>
          <w:sz w:val="24"/>
          <w:szCs w:val="24"/>
        </w:rPr>
      </w:pPr>
      <w:r w:rsidRPr="00372EEE">
        <w:rPr>
          <w:i/>
          <w:iCs/>
          <w:sz w:val="24"/>
          <w:szCs w:val="24"/>
        </w:rPr>
        <w:t>Нарушения со стороны желудочно-кишечного тракта</w:t>
      </w:r>
    </w:p>
    <w:p w14:paraId="08AC5FA6" w14:textId="77777777" w:rsidR="00A516C2" w:rsidRPr="00372EEE" w:rsidRDefault="00A516C2" w:rsidP="00A516C2">
      <w:pPr>
        <w:spacing w:after="0"/>
        <w:rPr>
          <w:sz w:val="24"/>
          <w:szCs w:val="24"/>
        </w:rPr>
      </w:pPr>
      <w:r w:rsidRPr="00372EEE">
        <w:rPr>
          <w:sz w:val="24"/>
          <w:szCs w:val="24"/>
        </w:rPr>
        <w:t>Часто: тошнота</w:t>
      </w:r>
      <w:r w:rsidRPr="00372EEE">
        <w:rPr>
          <w:sz w:val="24"/>
          <w:szCs w:val="24"/>
          <w:vertAlign w:val="superscript"/>
        </w:rPr>
        <w:t>2</w:t>
      </w:r>
      <w:r w:rsidRPr="00372EEE">
        <w:rPr>
          <w:sz w:val="24"/>
          <w:szCs w:val="24"/>
        </w:rPr>
        <w:t>, рвота, сухость во рту</w:t>
      </w:r>
      <w:r w:rsidRPr="00372EEE">
        <w:rPr>
          <w:sz w:val="24"/>
          <w:szCs w:val="24"/>
          <w:vertAlign w:val="superscript"/>
        </w:rPr>
        <w:t>2</w:t>
      </w:r>
    </w:p>
    <w:p w14:paraId="7C763B56" w14:textId="4AEC69BD" w:rsidR="00A516C2" w:rsidRPr="00372EEE" w:rsidRDefault="00A516C2" w:rsidP="00A516C2">
      <w:pPr>
        <w:spacing w:after="0"/>
        <w:rPr>
          <w:sz w:val="24"/>
          <w:szCs w:val="24"/>
        </w:rPr>
      </w:pPr>
      <w:r w:rsidRPr="00372EEE">
        <w:rPr>
          <w:sz w:val="24"/>
          <w:szCs w:val="24"/>
        </w:rPr>
        <w:t>Нечасто: вздутие живота</w:t>
      </w:r>
    </w:p>
    <w:p w14:paraId="5ECF49FA" w14:textId="77777777" w:rsidR="00A516C2" w:rsidRPr="00372EEE" w:rsidRDefault="00A516C2" w:rsidP="00A516C2">
      <w:pPr>
        <w:spacing w:after="0"/>
        <w:rPr>
          <w:i/>
          <w:iCs/>
          <w:sz w:val="24"/>
          <w:szCs w:val="24"/>
        </w:rPr>
      </w:pPr>
      <w:r w:rsidRPr="00372EEE">
        <w:rPr>
          <w:i/>
          <w:iCs/>
          <w:sz w:val="24"/>
          <w:szCs w:val="24"/>
        </w:rPr>
        <w:t>Общие нарушения и состояния в месте введения</w:t>
      </w:r>
    </w:p>
    <w:p w14:paraId="5155DFD9" w14:textId="77777777" w:rsidR="00A516C2" w:rsidRPr="00372EEE" w:rsidRDefault="00A516C2" w:rsidP="00A516C2">
      <w:pPr>
        <w:spacing w:after="0"/>
        <w:rPr>
          <w:sz w:val="24"/>
          <w:szCs w:val="24"/>
        </w:rPr>
      </w:pPr>
      <w:r w:rsidRPr="00372EEE">
        <w:rPr>
          <w:sz w:val="24"/>
          <w:szCs w:val="24"/>
        </w:rPr>
        <w:t>Часто: синдром «отмены», гипертермия</w:t>
      </w:r>
    </w:p>
    <w:p w14:paraId="1D9DB177" w14:textId="777126DA" w:rsidR="00A516C2" w:rsidRPr="00372EEE" w:rsidRDefault="00A516C2" w:rsidP="00A516C2">
      <w:pPr>
        <w:spacing w:after="0"/>
        <w:rPr>
          <w:sz w:val="24"/>
          <w:szCs w:val="24"/>
        </w:rPr>
      </w:pPr>
      <w:r w:rsidRPr="00372EEE">
        <w:rPr>
          <w:sz w:val="24"/>
          <w:szCs w:val="24"/>
        </w:rPr>
        <w:t>Нечасто: неэффективность лекарственного средства, жажда</w:t>
      </w:r>
    </w:p>
    <w:p w14:paraId="63180C1B" w14:textId="1CF976C9" w:rsidR="00E955F3" w:rsidRPr="00372EEE" w:rsidRDefault="00E955F3" w:rsidP="005E4E9F">
      <w:pPr>
        <w:pStyle w:val="af4"/>
        <w:ind w:left="142" w:hanging="142"/>
        <w:jc w:val="both"/>
        <w:rPr>
          <w:sz w:val="24"/>
          <w:szCs w:val="24"/>
          <w:lang w:val="ru-RU" w:eastAsia="lv-LV"/>
        </w:rPr>
      </w:pPr>
      <w:r w:rsidRPr="00372EEE">
        <w:rPr>
          <w:sz w:val="24"/>
          <w:szCs w:val="24"/>
          <w:vertAlign w:val="superscript"/>
          <w:lang w:val="ru-RU" w:eastAsia="lv-LV"/>
        </w:rPr>
        <w:t>1</w:t>
      </w:r>
      <w:r w:rsidRPr="00372EEE">
        <w:rPr>
          <w:sz w:val="24"/>
          <w:szCs w:val="24"/>
          <w:lang w:val="ru-RU" w:eastAsia="lv-LV"/>
        </w:rPr>
        <w:t xml:space="preserve"> См. ниже описание отдельных </w:t>
      </w:r>
      <w:r w:rsidR="00A352BF" w:rsidRPr="00372EEE">
        <w:rPr>
          <w:iCs/>
          <w:sz w:val="24"/>
          <w:szCs w:val="24"/>
          <w:bdr w:val="none" w:sz="0" w:space="0" w:color="auto" w:frame="1"/>
          <w:lang w:val="ru-RU" w:eastAsia="lv-LV"/>
        </w:rPr>
        <w:t xml:space="preserve">побочных </w:t>
      </w:r>
      <w:r w:rsidRPr="00372EEE">
        <w:rPr>
          <w:sz w:val="24"/>
          <w:szCs w:val="24"/>
          <w:lang w:val="ru-RU" w:eastAsia="lv-LV"/>
        </w:rPr>
        <w:t>реакций.</w:t>
      </w:r>
    </w:p>
    <w:p w14:paraId="2C9555F4" w14:textId="42355590" w:rsidR="00E955F3" w:rsidRPr="00372EEE" w:rsidRDefault="00E955F3" w:rsidP="005E4E9F">
      <w:pPr>
        <w:pStyle w:val="af4"/>
        <w:ind w:left="142" w:hanging="142"/>
        <w:jc w:val="both"/>
        <w:rPr>
          <w:sz w:val="24"/>
          <w:szCs w:val="24"/>
          <w:lang w:val="ru-RU" w:eastAsia="lv-LV"/>
        </w:rPr>
      </w:pPr>
      <w:r w:rsidRPr="00372EEE">
        <w:rPr>
          <w:sz w:val="24"/>
          <w:szCs w:val="24"/>
          <w:vertAlign w:val="superscript"/>
          <w:lang w:val="ru-RU" w:eastAsia="lv-LV"/>
        </w:rPr>
        <w:t>2</w:t>
      </w:r>
      <w:r w:rsidR="00A516C2" w:rsidRPr="00372EEE">
        <w:rPr>
          <w:sz w:val="24"/>
          <w:szCs w:val="24"/>
          <w:lang w:val="ru-RU" w:eastAsia="lv-LV"/>
        </w:rPr>
        <w:t xml:space="preserve"> </w:t>
      </w:r>
      <w:r w:rsidR="00DE3F08" w:rsidRPr="00372EEE">
        <w:rPr>
          <w:iCs/>
          <w:sz w:val="24"/>
          <w:szCs w:val="24"/>
          <w:bdr w:val="none" w:sz="0" w:space="0" w:color="auto" w:frame="1"/>
          <w:lang w:val="ru-RU" w:eastAsia="lv-LV"/>
        </w:rPr>
        <w:t xml:space="preserve">Побочная </w:t>
      </w:r>
      <w:r w:rsidRPr="00372EEE">
        <w:rPr>
          <w:sz w:val="24"/>
          <w:szCs w:val="24"/>
          <w:lang w:val="ru-RU" w:eastAsia="lv-LV"/>
        </w:rPr>
        <w:t>реакция также наблюдалась в исследованиях седации при проведении анестезиологического пособия.</w:t>
      </w:r>
    </w:p>
    <w:p w14:paraId="780F4BED" w14:textId="77777777" w:rsidR="009A325A" w:rsidRPr="00372EEE" w:rsidRDefault="00E955F3" w:rsidP="009A325A">
      <w:pPr>
        <w:pStyle w:val="af4"/>
        <w:ind w:left="142" w:hanging="142"/>
        <w:jc w:val="both"/>
        <w:rPr>
          <w:sz w:val="24"/>
          <w:szCs w:val="24"/>
          <w:lang w:val="ru-RU" w:eastAsia="lv-LV"/>
        </w:rPr>
      </w:pPr>
      <w:r w:rsidRPr="00372EEE">
        <w:rPr>
          <w:sz w:val="24"/>
          <w:szCs w:val="24"/>
          <w:vertAlign w:val="superscript"/>
          <w:lang w:val="ru-RU" w:eastAsia="lv-LV"/>
        </w:rPr>
        <w:t xml:space="preserve">3 </w:t>
      </w:r>
      <w:r w:rsidRPr="00372EEE">
        <w:rPr>
          <w:sz w:val="24"/>
          <w:szCs w:val="24"/>
          <w:lang w:val="ru-RU" w:eastAsia="lv-LV"/>
        </w:rPr>
        <w:t xml:space="preserve">Частота «часто» в исследовании седации в условиях </w:t>
      </w:r>
      <w:r w:rsidR="00034E6A" w:rsidRPr="00372EEE">
        <w:rPr>
          <w:sz w:val="24"/>
          <w:szCs w:val="24"/>
          <w:lang w:val="ru-RU" w:eastAsia="lv-LV"/>
        </w:rPr>
        <w:t>ОИТ.</w:t>
      </w:r>
    </w:p>
    <w:bookmarkEnd w:id="0"/>
    <w:p w14:paraId="7DE0BE93" w14:textId="77777777" w:rsidR="00E955F3" w:rsidRPr="00372EEE" w:rsidRDefault="00E955F3" w:rsidP="005E4E9F">
      <w:pPr>
        <w:pStyle w:val="af4"/>
        <w:jc w:val="both"/>
        <w:rPr>
          <w:i/>
          <w:sz w:val="24"/>
          <w:szCs w:val="24"/>
          <w:lang w:val="ru-RU" w:eastAsia="lv-LV"/>
        </w:rPr>
      </w:pPr>
      <w:r w:rsidRPr="00372EEE">
        <w:rPr>
          <w:i/>
          <w:iCs/>
          <w:sz w:val="24"/>
          <w:szCs w:val="24"/>
          <w:bdr w:val="none" w:sz="0" w:space="0" w:color="auto" w:frame="1"/>
          <w:lang w:val="ru-RU" w:eastAsia="lv-LV"/>
        </w:rPr>
        <w:t xml:space="preserve">Описание отдельных </w:t>
      </w:r>
      <w:r w:rsidR="00A352BF" w:rsidRPr="00372EEE">
        <w:rPr>
          <w:i/>
          <w:iCs/>
          <w:sz w:val="24"/>
          <w:szCs w:val="24"/>
          <w:bdr w:val="none" w:sz="0" w:space="0" w:color="auto" w:frame="1"/>
          <w:lang w:val="ru-RU" w:eastAsia="lv-LV"/>
        </w:rPr>
        <w:t>побочных</w:t>
      </w:r>
      <w:r w:rsidRPr="00372EEE">
        <w:rPr>
          <w:i/>
          <w:iCs/>
          <w:sz w:val="24"/>
          <w:szCs w:val="24"/>
          <w:bdr w:val="none" w:sz="0" w:space="0" w:color="auto" w:frame="1"/>
          <w:lang w:val="ru-RU" w:eastAsia="lv-LV"/>
        </w:rPr>
        <w:t xml:space="preserve"> реакций</w:t>
      </w:r>
    </w:p>
    <w:p w14:paraId="31FC1ACB" w14:textId="3E450D2D" w:rsidR="00565BB5" w:rsidRPr="00372EEE" w:rsidRDefault="00E955F3" w:rsidP="007D33E1">
      <w:pPr>
        <w:tabs>
          <w:tab w:val="left" w:pos="567"/>
        </w:tabs>
        <w:spacing w:after="0"/>
        <w:rPr>
          <w:sz w:val="24"/>
          <w:szCs w:val="24"/>
          <w:lang w:val="ru-RU" w:eastAsia="lv-LV"/>
        </w:rPr>
      </w:pPr>
      <w:r w:rsidRPr="00372EEE">
        <w:rPr>
          <w:sz w:val="24"/>
          <w:szCs w:val="24"/>
          <w:lang w:val="ru-RU" w:eastAsia="lv-LV"/>
        </w:rPr>
        <w:t>Клинически значимые снижение артериального давления и брадикардия должны быть купированы, как указано в разделе</w:t>
      </w:r>
      <w:r w:rsidR="007D33E1" w:rsidRPr="00372EEE">
        <w:rPr>
          <w:rFonts w:eastAsia="Times New Roman"/>
          <w:b/>
          <w:snapToGrid w:val="0"/>
          <w:sz w:val="24"/>
          <w:szCs w:val="24"/>
          <w:lang w:val="ru-RU" w:eastAsia="zh-CN"/>
        </w:rPr>
        <w:t xml:space="preserve"> «</w:t>
      </w:r>
      <w:r w:rsidR="007D33E1" w:rsidRPr="00372EEE">
        <w:rPr>
          <w:rFonts w:eastAsia="Times New Roman"/>
          <w:snapToGrid w:val="0"/>
          <w:sz w:val="24"/>
          <w:szCs w:val="24"/>
          <w:lang w:val="ru-RU" w:eastAsia="zh-CN"/>
        </w:rPr>
        <w:t>Особые указания»</w:t>
      </w:r>
      <w:r w:rsidR="00BF6684" w:rsidRPr="00372EEE">
        <w:rPr>
          <w:sz w:val="24"/>
          <w:szCs w:val="24"/>
          <w:lang w:val="ru-RU" w:eastAsia="lv-LV"/>
        </w:rPr>
        <w:t>.</w:t>
      </w:r>
    </w:p>
    <w:p w14:paraId="2F9CAE4C" w14:textId="77777777" w:rsidR="009F2FF6" w:rsidRPr="00372EEE" w:rsidRDefault="00E955F3" w:rsidP="005E4E9F">
      <w:pPr>
        <w:pStyle w:val="af4"/>
        <w:jc w:val="both"/>
        <w:rPr>
          <w:sz w:val="24"/>
          <w:szCs w:val="24"/>
          <w:lang w:val="ru-RU" w:eastAsia="lv-LV"/>
        </w:rPr>
      </w:pPr>
      <w:r w:rsidRPr="00372EEE">
        <w:rPr>
          <w:sz w:val="24"/>
          <w:szCs w:val="24"/>
          <w:lang w:val="ru-RU" w:eastAsia="lv-LV"/>
        </w:rPr>
        <w:lastRenderedPageBreak/>
        <w:t xml:space="preserve">У относительно здоровых лиц, не находящихся в </w:t>
      </w:r>
      <w:r w:rsidR="00565BB5" w:rsidRPr="00372EEE">
        <w:rPr>
          <w:sz w:val="24"/>
          <w:szCs w:val="24"/>
          <w:lang w:val="ru-RU" w:eastAsia="lv-LV"/>
        </w:rPr>
        <w:t>ОИТ</w:t>
      </w:r>
      <w:r w:rsidRPr="00372EEE">
        <w:rPr>
          <w:sz w:val="24"/>
          <w:szCs w:val="24"/>
          <w:lang w:val="ru-RU" w:eastAsia="lv-LV"/>
        </w:rPr>
        <w:t xml:space="preserve">, </w:t>
      </w:r>
      <w:r w:rsidR="002539D6" w:rsidRPr="00372EEE">
        <w:rPr>
          <w:sz w:val="24"/>
          <w:szCs w:val="24"/>
          <w:lang w:val="ru-RU" w:eastAsia="lv-LV"/>
        </w:rPr>
        <w:t xml:space="preserve">при </w:t>
      </w:r>
      <w:r w:rsidRPr="00372EEE">
        <w:rPr>
          <w:sz w:val="24"/>
          <w:szCs w:val="24"/>
          <w:lang w:val="ru-RU" w:eastAsia="lv-LV"/>
        </w:rPr>
        <w:t>введени</w:t>
      </w:r>
      <w:r w:rsidR="002539D6" w:rsidRPr="00372EEE">
        <w:rPr>
          <w:sz w:val="24"/>
          <w:szCs w:val="24"/>
          <w:lang w:val="ru-RU" w:eastAsia="lv-LV"/>
        </w:rPr>
        <w:t>и</w:t>
      </w:r>
      <w:r w:rsidRPr="00372EEE">
        <w:rPr>
          <w:sz w:val="24"/>
          <w:szCs w:val="24"/>
          <w:lang w:val="ru-RU" w:eastAsia="lv-LV"/>
        </w:rPr>
        <w:t xml:space="preserve"> дексмедетомидина </w:t>
      </w:r>
      <w:r w:rsidR="00424261" w:rsidRPr="00372EEE">
        <w:rPr>
          <w:rFonts w:eastAsia="SimSun"/>
          <w:sz w:val="24"/>
          <w:szCs w:val="24"/>
          <w:lang w:val="ru-RU" w:eastAsia="zh-CN"/>
        </w:rPr>
        <w:t xml:space="preserve">брадикардия </w:t>
      </w:r>
      <w:r w:rsidRPr="00372EEE">
        <w:rPr>
          <w:sz w:val="24"/>
          <w:szCs w:val="24"/>
          <w:lang w:val="ru-RU" w:eastAsia="lv-LV"/>
        </w:rPr>
        <w:t>иногда приводил</w:t>
      </w:r>
      <w:r w:rsidR="00424261" w:rsidRPr="00372EEE">
        <w:rPr>
          <w:sz w:val="24"/>
          <w:szCs w:val="24"/>
          <w:lang w:val="ru-RU" w:eastAsia="lv-LV"/>
        </w:rPr>
        <w:t>а</w:t>
      </w:r>
      <w:r w:rsidRPr="00372EEE">
        <w:rPr>
          <w:sz w:val="24"/>
          <w:szCs w:val="24"/>
          <w:lang w:val="ru-RU" w:eastAsia="lv-LV"/>
        </w:rPr>
        <w:t xml:space="preserve"> к остановке синусового узла</w:t>
      </w:r>
      <w:r w:rsidR="00424261" w:rsidRPr="00372EEE">
        <w:rPr>
          <w:sz w:val="24"/>
          <w:szCs w:val="24"/>
          <w:lang w:val="ru-RU" w:eastAsia="lv-LV"/>
        </w:rPr>
        <w:t xml:space="preserve"> </w:t>
      </w:r>
      <w:r w:rsidR="00424261" w:rsidRPr="00372EEE">
        <w:rPr>
          <w:rFonts w:eastAsia="SimSun"/>
          <w:sz w:val="24"/>
          <w:szCs w:val="24"/>
          <w:lang w:val="ru-RU" w:eastAsia="zh-CN"/>
        </w:rPr>
        <w:t>или к синусовой паузе.</w:t>
      </w:r>
      <w:r w:rsidR="009D60C6" w:rsidRPr="00372EEE">
        <w:rPr>
          <w:rFonts w:eastAsia="SimSun"/>
          <w:sz w:val="24"/>
          <w:szCs w:val="24"/>
          <w:lang w:val="ru-RU" w:eastAsia="zh-CN"/>
        </w:rPr>
        <w:t xml:space="preserve"> </w:t>
      </w:r>
      <w:r w:rsidRPr="00372EEE">
        <w:rPr>
          <w:sz w:val="24"/>
          <w:szCs w:val="24"/>
          <w:lang w:val="ru-RU" w:eastAsia="lv-LV"/>
        </w:rPr>
        <w:t xml:space="preserve">Симптомы купировались при подъеме ног и </w:t>
      </w:r>
      <w:r w:rsidR="003C3C1F" w:rsidRPr="00372EEE">
        <w:rPr>
          <w:rFonts w:eastAsia="SimSun"/>
          <w:sz w:val="24"/>
          <w:szCs w:val="24"/>
          <w:lang w:val="ru-RU" w:eastAsia="zh-CN"/>
        </w:rPr>
        <w:t xml:space="preserve">применении </w:t>
      </w:r>
      <w:r w:rsidR="006969B4" w:rsidRPr="00372EEE">
        <w:rPr>
          <w:rFonts w:eastAsia="SimSun"/>
          <w:sz w:val="24"/>
          <w:szCs w:val="24"/>
          <w:lang w:val="ru-RU" w:eastAsia="zh-CN"/>
        </w:rPr>
        <w:t>антихолинергических средств</w:t>
      </w:r>
      <w:r w:rsidRPr="00372EEE">
        <w:rPr>
          <w:sz w:val="24"/>
          <w:szCs w:val="24"/>
          <w:lang w:val="ru-RU" w:eastAsia="lv-LV"/>
        </w:rPr>
        <w:t xml:space="preserve">, </w:t>
      </w:r>
      <w:r w:rsidR="00A811CC" w:rsidRPr="00372EEE">
        <w:rPr>
          <w:rFonts w:eastAsia="SimSun"/>
          <w:sz w:val="24"/>
          <w:szCs w:val="24"/>
          <w:lang w:val="ru-RU" w:eastAsia="zh-CN"/>
        </w:rPr>
        <w:t xml:space="preserve">таких как </w:t>
      </w:r>
      <w:r w:rsidRPr="00372EEE">
        <w:rPr>
          <w:sz w:val="24"/>
          <w:szCs w:val="24"/>
          <w:lang w:val="ru-RU" w:eastAsia="lv-LV"/>
        </w:rPr>
        <w:t xml:space="preserve">атропин и </w:t>
      </w:r>
      <w:r w:rsidR="00A811CC" w:rsidRPr="00372EEE">
        <w:rPr>
          <w:rFonts w:eastAsia="SimSun"/>
          <w:sz w:val="24"/>
          <w:szCs w:val="24"/>
          <w:lang w:val="ru-RU" w:eastAsia="zh-CN"/>
        </w:rPr>
        <w:t>гликопирролат</w:t>
      </w:r>
      <w:r w:rsidRPr="00372EEE">
        <w:rPr>
          <w:sz w:val="24"/>
          <w:szCs w:val="24"/>
          <w:lang w:val="ru-RU" w:eastAsia="lv-LV"/>
        </w:rPr>
        <w:t>.</w:t>
      </w:r>
      <w:r w:rsidR="00AF4EF1" w:rsidRPr="00372EEE">
        <w:rPr>
          <w:sz w:val="24"/>
          <w:szCs w:val="24"/>
          <w:lang w:val="ru-RU" w:eastAsia="lv-LV"/>
        </w:rPr>
        <w:t xml:space="preserve"> </w:t>
      </w:r>
      <w:r w:rsidRPr="00372EEE">
        <w:rPr>
          <w:sz w:val="24"/>
          <w:szCs w:val="24"/>
          <w:lang w:val="ru-RU" w:eastAsia="lv-LV"/>
        </w:rPr>
        <w:t>В отдельных случаях у пациентов с предшествующей брадикардией она прогрес</w:t>
      </w:r>
      <w:r w:rsidR="00BF6684" w:rsidRPr="00372EEE">
        <w:rPr>
          <w:sz w:val="24"/>
          <w:szCs w:val="24"/>
          <w:lang w:val="ru-RU" w:eastAsia="lv-LV"/>
        </w:rPr>
        <w:t>сировала до эпизодов асистолии.</w:t>
      </w:r>
    </w:p>
    <w:p w14:paraId="28D75734" w14:textId="77777777" w:rsidR="00E955F3" w:rsidRPr="00372EEE" w:rsidRDefault="009F2FF6" w:rsidP="005E4E9F">
      <w:pPr>
        <w:pStyle w:val="af4"/>
        <w:jc w:val="both"/>
        <w:rPr>
          <w:sz w:val="24"/>
          <w:szCs w:val="24"/>
          <w:lang w:val="ru-RU" w:eastAsia="lv-LV"/>
        </w:rPr>
      </w:pPr>
      <w:r w:rsidRPr="00372EEE">
        <w:rPr>
          <w:sz w:val="24"/>
          <w:szCs w:val="24"/>
          <w:lang w:val="ru-RU" w:eastAsia="lv-LV"/>
        </w:rPr>
        <w:t xml:space="preserve">Артериальная гипертензия </w:t>
      </w:r>
      <w:r w:rsidR="00A032ED" w:rsidRPr="00372EEE">
        <w:rPr>
          <w:sz w:val="24"/>
          <w:szCs w:val="24"/>
          <w:lang w:val="ru-RU" w:eastAsia="lv-LV"/>
        </w:rPr>
        <w:t>была</w:t>
      </w:r>
      <w:r w:rsidRPr="00372EEE">
        <w:rPr>
          <w:sz w:val="24"/>
          <w:szCs w:val="24"/>
          <w:lang w:val="ru-RU" w:eastAsia="lv-LV"/>
        </w:rPr>
        <w:t xml:space="preserve"> связан</w:t>
      </w:r>
      <w:r w:rsidR="00A032ED" w:rsidRPr="00372EEE">
        <w:rPr>
          <w:sz w:val="24"/>
          <w:szCs w:val="24"/>
          <w:lang w:val="ru-RU" w:eastAsia="lv-LV"/>
        </w:rPr>
        <w:t>а</w:t>
      </w:r>
      <w:r w:rsidR="0017282D" w:rsidRPr="00372EEE">
        <w:rPr>
          <w:sz w:val="24"/>
          <w:szCs w:val="24"/>
          <w:lang w:val="ru-RU" w:eastAsia="lv-LV"/>
        </w:rPr>
        <w:t xml:space="preserve"> с введением нагрузочной дозы. Эту реакцию можно уменьшить, избегая введения нагрузочной дозы или уменьшая скорост</w:t>
      </w:r>
      <w:r w:rsidR="00BF6684" w:rsidRPr="00372EEE">
        <w:rPr>
          <w:sz w:val="24"/>
          <w:szCs w:val="24"/>
          <w:lang w:val="ru-RU" w:eastAsia="lv-LV"/>
        </w:rPr>
        <w:t>ь инфузии или нагрузочную дозу.</w:t>
      </w:r>
    </w:p>
    <w:p w14:paraId="68392534" w14:textId="77777777" w:rsidR="001E7A02" w:rsidRPr="00372EEE" w:rsidRDefault="00866C99" w:rsidP="005E4E9F">
      <w:pPr>
        <w:widowControl w:val="0"/>
        <w:autoSpaceDE w:val="0"/>
        <w:autoSpaceDN w:val="0"/>
        <w:adjustRightInd w:val="0"/>
        <w:spacing w:after="0"/>
        <w:rPr>
          <w:rFonts w:eastAsia="Times New Roman"/>
          <w:i/>
          <w:color w:val="000000"/>
          <w:sz w:val="24"/>
          <w:szCs w:val="24"/>
          <w:lang w:val="ru-RU" w:eastAsia="es-ES"/>
        </w:rPr>
      </w:pPr>
      <w:r w:rsidRPr="00372EEE">
        <w:rPr>
          <w:rFonts w:eastAsia="Times New Roman"/>
          <w:i/>
          <w:color w:val="000000"/>
          <w:sz w:val="24"/>
          <w:szCs w:val="24"/>
          <w:lang w:val="ru-RU" w:eastAsia="es-ES"/>
        </w:rPr>
        <w:t>Дети</w:t>
      </w:r>
    </w:p>
    <w:p w14:paraId="73552862" w14:textId="77777777" w:rsidR="009A1CDF" w:rsidRPr="00372EEE" w:rsidRDefault="00E955F3" w:rsidP="00DA73D0">
      <w:pPr>
        <w:pStyle w:val="af4"/>
        <w:jc w:val="both"/>
        <w:rPr>
          <w:sz w:val="24"/>
          <w:szCs w:val="24"/>
          <w:lang w:val="ru-RU" w:eastAsia="lv-LV"/>
        </w:rPr>
      </w:pPr>
      <w:r w:rsidRPr="00372EEE">
        <w:rPr>
          <w:sz w:val="24"/>
          <w:szCs w:val="24"/>
          <w:lang w:val="ru-RU" w:eastAsia="lv-LV"/>
        </w:rPr>
        <w:t>Проводилась оценка лечения детей старше 1 месяца, пр</w:t>
      </w:r>
      <w:r w:rsidR="00E61DD2" w:rsidRPr="00372EEE">
        <w:rPr>
          <w:sz w:val="24"/>
          <w:szCs w:val="24"/>
          <w:lang w:val="ru-RU" w:eastAsia="lv-LV"/>
        </w:rPr>
        <w:t xml:space="preserve">еимущественно после операции, в </w:t>
      </w:r>
      <w:r w:rsidR="00AA79DC" w:rsidRPr="00372EEE">
        <w:rPr>
          <w:rFonts w:eastAsia="SimSun"/>
          <w:sz w:val="24"/>
          <w:szCs w:val="24"/>
          <w:lang w:val="ru-RU" w:eastAsia="zh-CN"/>
        </w:rPr>
        <w:t>ОИТ</w:t>
      </w:r>
      <w:r w:rsidRPr="00372EEE">
        <w:rPr>
          <w:sz w:val="24"/>
          <w:szCs w:val="24"/>
          <w:lang w:val="ru-RU" w:eastAsia="lv-LV"/>
        </w:rPr>
        <w:t xml:space="preserve"> продолжительностью до 24 часов; был продемонстрирован профиль безопасности, сопоставимый профилю </w:t>
      </w:r>
      <w:r w:rsidR="00160230" w:rsidRPr="00372EEE">
        <w:rPr>
          <w:rFonts w:eastAsia="SimSun"/>
          <w:sz w:val="24"/>
          <w:szCs w:val="24"/>
          <w:lang w:val="ru-RU" w:eastAsia="zh-CN"/>
        </w:rPr>
        <w:t>безопасности</w:t>
      </w:r>
      <w:r w:rsidR="00160230" w:rsidRPr="00372EEE">
        <w:rPr>
          <w:rFonts w:eastAsia="Times New Roman"/>
          <w:sz w:val="24"/>
          <w:szCs w:val="24"/>
          <w:lang w:val="ru-RU" w:eastAsia="lv-LV"/>
        </w:rPr>
        <w:t xml:space="preserve"> </w:t>
      </w:r>
      <w:r w:rsidRPr="00372EEE">
        <w:rPr>
          <w:sz w:val="24"/>
          <w:szCs w:val="24"/>
          <w:lang w:val="ru-RU" w:eastAsia="lv-LV"/>
        </w:rPr>
        <w:t>у взрослых. Данн</w:t>
      </w:r>
      <w:r w:rsidR="00995F76" w:rsidRPr="00372EEE">
        <w:rPr>
          <w:sz w:val="24"/>
          <w:szCs w:val="24"/>
          <w:lang w:val="ru-RU" w:eastAsia="lv-LV"/>
        </w:rPr>
        <w:t>ые в отношении новорожденных (28</w:t>
      </w:r>
      <w:r w:rsidR="00B6569E" w:rsidRPr="00372EEE">
        <w:rPr>
          <w:sz w:val="24"/>
          <w:szCs w:val="24"/>
          <w:lang w:val="ru-RU" w:eastAsia="lv-LV"/>
        </w:rPr>
        <w:noBreakHyphen/>
      </w:r>
      <w:r w:rsidRPr="00372EEE">
        <w:rPr>
          <w:sz w:val="24"/>
          <w:szCs w:val="24"/>
          <w:lang w:val="ru-RU" w:eastAsia="lv-LV"/>
        </w:rPr>
        <w:t xml:space="preserve">44 недели </w:t>
      </w:r>
      <w:r w:rsidR="00995F76" w:rsidRPr="00372EEE">
        <w:rPr>
          <w:rFonts w:eastAsia="Times New Roman"/>
          <w:sz w:val="24"/>
          <w:szCs w:val="24"/>
          <w:lang w:val="ru-RU" w:eastAsia="lv-LV"/>
        </w:rPr>
        <w:t>беременности</w:t>
      </w:r>
      <w:r w:rsidRPr="00372EEE">
        <w:rPr>
          <w:sz w:val="24"/>
          <w:szCs w:val="24"/>
          <w:lang w:val="ru-RU" w:eastAsia="lv-LV"/>
        </w:rPr>
        <w:t>) очень ограничены, дозы ограничены поддерживающими дозами ≤</w:t>
      </w:r>
      <w:r w:rsidR="003F6CA7" w:rsidRPr="00372EEE">
        <w:rPr>
          <w:sz w:val="24"/>
          <w:szCs w:val="24"/>
          <w:lang w:val="ru-RU" w:eastAsia="lv-LV"/>
        </w:rPr>
        <w:t> </w:t>
      </w:r>
      <w:r w:rsidRPr="00372EEE">
        <w:rPr>
          <w:sz w:val="24"/>
          <w:szCs w:val="24"/>
          <w:lang w:val="ru-RU" w:eastAsia="lv-LV"/>
        </w:rPr>
        <w:t xml:space="preserve">0,2 мкг/кг/ч. Литературные источники сообщали о </w:t>
      </w:r>
      <w:r w:rsidR="003C137A" w:rsidRPr="00372EEE">
        <w:rPr>
          <w:rFonts w:eastAsia="SimSun"/>
          <w:sz w:val="24"/>
          <w:szCs w:val="24"/>
          <w:lang w:val="ru-RU" w:eastAsia="zh-CN"/>
        </w:rPr>
        <w:t xml:space="preserve">единичном </w:t>
      </w:r>
      <w:r w:rsidRPr="00372EEE">
        <w:rPr>
          <w:sz w:val="24"/>
          <w:szCs w:val="24"/>
          <w:lang w:val="ru-RU" w:eastAsia="lv-LV"/>
        </w:rPr>
        <w:t>случае гипотермическо</w:t>
      </w:r>
      <w:r w:rsidR="00E13054" w:rsidRPr="00372EEE">
        <w:rPr>
          <w:sz w:val="24"/>
          <w:szCs w:val="24"/>
          <w:lang w:val="ru-RU" w:eastAsia="lv-LV"/>
        </w:rPr>
        <w:t>й брадикардии у новорожденного.</w:t>
      </w:r>
    </w:p>
    <w:p w14:paraId="24FB3868" w14:textId="77777777" w:rsidR="00DA73D0" w:rsidRPr="00372EEE" w:rsidRDefault="00DA73D0" w:rsidP="00DA73D0">
      <w:pPr>
        <w:pStyle w:val="af4"/>
        <w:jc w:val="both"/>
        <w:rPr>
          <w:sz w:val="24"/>
          <w:szCs w:val="24"/>
          <w:lang w:val="ru-RU" w:eastAsia="lv-LV"/>
        </w:rPr>
      </w:pPr>
    </w:p>
    <w:p w14:paraId="54AFAA8C" w14:textId="77777777" w:rsidR="009A1CDF" w:rsidRPr="00372EEE" w:rsidRDefault="009A1CDF" w:rsidP="00DA73D0">
      <w:pPr>
        <w:spacing w:after="0"/>
        <w:rPr>
          <w:b/>
          <w:sz w:val="24"/>
          <w:szCs w:val="24"/>
          <w:lang w:val="ru-RU"/>
        </w:rPr>
      </w:pPr>
      <w:r w:rsidRPr="00372EEE">
        <w:rPr>
          <w:b/>
          <w:sz w:val="24"/>
          <w:szCs w:val="24"/>
          <w:lang w:val="ru-RU"/>
        </w:rPr>
        <w:t xml:space="preserve">Сообщение о подозреваемых нежелательных реакциях </w:t>
      </w:r>
    </w:p>
    <w:p w14:paraId="722EA29C" w14:textId="77777777" w:rsidR="0063725A" w:rsidRPr="00372EEE" w:rsidRDefault="009A1CDF" w:rsidP="00DA73D0">
      <w:pPr>
        <w:spacing w:after="0"/>
        <w:rPr>
          <w:sz w:val="24"/>
          <w:szCs w:val="24"/>
          <w:lang w:val="ru-RU"/>
        </w:rPr>
      </w:pPr>
      <w:r w:rsidRPr="00372EEE">
        <w:rPr>
          <w:sz w:val="24"/>
          <w:szCs w:val="24"/>
          <w:lang w:val="ru-RU"/>
        </w:rPr>
        <w:t>Важно сообщать о подозреваемых нежелательных реакциях после регистрации ЛП с целью обеспечения непрерывного мониторинга соотношения «польза – риск» ЛП. Медицинским работникам рекомендуется сообщать о любых подозреваемых нежелательных реакциях ЛП через национальную систему сообще</w:t>
      </w:r>
      <w:r w:rsidR="006264F2" w:rsidRPr="00372EEE">
        <w:rPr>
          <w:sz w:val="24"/>
          <w:szCs w:val="24"/>
          <w:lang w:val="ru-RU"/>
        </w:rPr>
        <w:t>ния о нежелательных реакциях РК</w:t>
      </w:r>
    </w:p>
    <w:p w14:paraId="02212E24" w14:textId="77777777" w:rsidR="00895637" w:rsidRPr="00372EEE" w:rsidRDefault="006264F2" w:rsidP="00DA73D0">
      <w:pPr>
        <w:pStyle w:val="af4"/>
        <w:jc w:val="both"/>
        <w:rPr>
          <w:iCs/>
          <w:snapToGrid w:val="0"/>
          <w:spacing w:val="-4"/>
          <w:sz w:val="24"/>
          <w:szCs w:val="24"/>
          <w:lang w:val="ru-RU"/>
        </w:rPr>
      </w:pPr>
      <w:r w:rsidRPr="00372EEE">
        <w:rPr>
          <w:iCs/>
          <w:snapToGrid w:val="0"/>
          <w:spacing w:val="-4"/>
          <w:sz w:val="24"/>
          <w:szCs w:val="24"/>
          <w:lang w:val="ru-RU"/>
        </w:rPr>
        <w:t xml:space="preserve">РГП на ПХВ «Национальный Центр экспертизы лекарственных средств и медицинских изделий» </w:t>
      </w:r>
    </w:p>
    <w:p w14:paraId="1B0BA067" w14:textId="1CB09609" w:rsidR="004B5570" w:rsidRPr="00372EEE" w:rsidRDefault="00621F3C" w:rsidP="00DA73D0">
      <w:pPr>
        <w:pStyle w:val="af4"/>
        <w:jc w:val="both"/>
        <w:rPr>
          <w:rStyle w:val="af6"/>
          <w:iCs/>
          <w:snapToGrid w:val="0"/>
          <w:spacing w:val="-4"/>
          <w:sz w:val="24"/>
          <w:szCs w:val="24"/>
          <w:lang w:val="ru-RU"/>
        </w:rPr>
      </w:pPr>
      <w:hyperlink r:id="rId7" w:history="1">
        <w:r w:rsidR="004B5570" w:rsidRPr="00372EEE">
          <w:rPr>
            <w:rStyle w:val="af6"/>
            <w:iCs/>
            <w:snapToGrid w:val="0"/>
            <w:spacing w:val="-4"/>
            <w:sz w:val="24"/>
            <w:szCs w:val="24"/>
            <w:lang w:val="ru-RU"/>
          </w:rPr>
          <w:t>http://www.ndda.kz</w:t>
        </w:r>
      </w:hyperlink>
    </w:p>
    <w:p w14:paraId="3D78A605" w14:textId="77777777" w:rsidR="006C6CA5" w:rsidRPr="00372EEE" w:rsidRDefault="006C6CA5" w:rsidP="00DA73D0">
      <w:pPr>
        <w:pStyle w:val="af4"/>
        <w:jc w:val="both"/>
        <w:rPr>
          <w:iCs/>
          <w:snapToGrid w:val="0"/>
          <w:spacing w:val="-4"/>
          <w:sz w:val="24"/>
          <w:szCs w:val="24"/>
          <w:lang w:val="ru-RU"/>
        </w:rPr>
      </w:pPr>
    </w:p>
    <w:p w14:paraId="28154358" w14:textId="77777777" w:rsidR="00714146" w:rsidRPr="00372EEE" w:rsidRDefault="00714146" w:rsidP="00836970">
      <w:pPr>
        <w:tabs>
          <w:tab w:val="left" w:pos="567"/>
        </w:tabs>
        <w:spacing w:before="120" w:after="0"/>
        <w:rPr>
          <w:rFonts w:eastAsia="Times New Roman"/>
          <w:b/>
          <w:snapToGrid w:val="0"/>
          <w:sz w:val="24"/>
          <w:szCs w:val="24"/>
          <w:lang w:val="ru-RU" w:eastAsia="et-EE"/>
        </w:rPr>
      </w:pPr>
      <w:r w:rsidRPr="00372EEE">
        <w:rPr>
          <w:rFonts w:eastAsia="Times New Roman"/>
          <w:b/>
          <w:snapToGrid w:val="0"/>
          <w:sz w:val="24"/>
          <w:szCs w:val="24"/>
          <w:lang w:val="ru-RU" w:eastAsia="et-EE"/>
        </w:rPr>
        <w:t>4.9. Передозировка</w:t>
      </w:r>
    </w:p>
    <w:p w14:paraId="52C55C16" w14:textId="77777777" w:rsidR="00714146" w:rsidRPr="00372EEE" w:rsidRDefault="00714146" w:rsidP="00895637">
      <w:pPr>
        <w:spacing w:after="0"/>
        <w:rPr>
          <w:rFonts w:eastAsia="Times New Roman"/>
          <w:sz w:val="24"/>
          <w:szCs w:val="24"/>
          <w:lang w:val="ru-RU"/>
        </w:rPr>
      </w:pPr>
      <w:r w:rsidRPr="00372EEE">
        <w:rPr>
          <w:rFonts w:eastAsia="Times New Roman"/>
          <w:i/>
          <w:sz w:val="24"/>
          <w:szCs w:val="24"/>
          <w:lang w:val="ru-RU"/>
        </w:rPr>
        <w:t xml:space="preserve">Симптомы: </w:t>
      </w:r>
      <w:r w:rsidRPr="00372EEE">
        <w:rPr>
          <w:rFonts w:eastAsia="Times New Roman"/>
          <w:sz w:val="24"/>
          <w:szCs w:val="24"/>
          <w:lang w:val="ru-RU"/>
        </w:rPr>
        <w:t>в рамках клинических исследований и пострегистрационного применения сообщалось о нескольких случаях передозировки дексмедетомидина. Согласно имеющимся данным скорость введения в таких случаях достигала 60 мкг/кг/ч в течение 36 минут и 30 мкг/кг/ч в течение 15 минут у 20-месячного ребенка и взрослого соответственно. Наиболее частыми неблагоприятными лекарственными реакциями вследствие передозировки в таких случаях были брадикардия, гипотензия, гипертензия, чрезмерная седация, угнетение дыхания и остановка сердца.</w:t>
      </w:r>
    </w:p>
    <w:p w14:paraId="786A9F04" w14:textId="77777777" w:rsidR="004D380F" w:rsidRPr="00372EEE" w:rsidRDefault="00714146" w:rsidP="004D380F">
      <w:pPr>
        <w:spacing w:after="0"/>
        <w:rPr>
          <w:sz w:val="24"/>
          <w:szCs w:val="24"/>
          <w:lang w:val="ru-RU" w:eastAsia="lv-LV"/>
        </w:rPr>
      </w:pPr>
      <w:r w:rsidRPr="00372EEE">
        <w:rPr>
          <w:rFonts w:eastAsia="Times New Roman"/>
          <w:i/>
          <w:sz w:val="24"/>
          <w:szCs w:val="24"/>
          <w:lang w:val="ru-RU"/>
        </w:rPr>
        <w:t xml:space="preserve">Лечение: </w:t>
      </w:r>
      <w:r w:rsidRPr="00372EEE">
        <w:rPr>
          <w:rFonts w:eastAsia="Times New Roman"/>
          <w:sz w:val="24"/>
          <w:szCs w:val="24"/>
          <w:lang w:val="ru-RU"/>
        </w:rPr>
        <w:t>в случае передозировки с клиническими симптомами, введение дексмедетомидина следует уменьшить или прекратить. Ожидаемые эффекты являются, главным образом, сердечно-сосудистыми и должны купироваться согласно клиническим показаниям. При высоких концентрациях повышение артериального давления может преобладать над его снижением. В клинических исследованиях остановка синусового узла разрешалась самостоятельно или в ответ на введение атропина и гликопирролата. В отдельных случаях тяжелой передозировки, сопровождавшейся остановкой сердца, требовалось</w:t>
      </w:r>
      <w:r w:rsidRPr="00372EEE">
        <w:rPr>
          <w:sz w:val="24"/>
          <w:szCs w:val="24"/>
          <w:lang w:val="ru-RU" w:eastAsia="lv-LV"/>
        </w:rPr>
        <w:t xml:space="preserve"> проведение реанимационных мероприятий.</w:t>
      </w:r>
    </w:p>
    <w:p w14:paraId="2D63534A" w14:textId="77777777" w:rsidR="004D380F" w:rsidRPr="00372EEE" w:rsidRDefault="004D380F" w:rsidP="004D380F">
      <w:pPr>
        <w:spacing w:after="0"/>
        <w:rPr>
          <w:sz w:val="24"/>
          <w:szCs w:val="24"/>
          <w:lang w:val="ru-RU" w:eastAsia="lv-LV"/>
        </w:rPr>
      </w:pPr>
    </w:p>
    <w:p w14:paraId="567F1B05" w14:textId="77777777" w:rsidR="00714146" w:rsidRPr="00372EEE" w:rsidRDefault="00714146" w:rsidP="004D380F">
      <w:pPr>
        <w:spacing w:after="0"/>
        <w:rPr>
          <w:rFonts w:eastAsia="Times New Roman"/>
          <w:i/>
          <w:snapToGrid w:val="0"/>
          <w:sz w:val="24"/>
          <w:szCs w:val="24"/>
          <w:lang w:val="ru-RU" w:eastAsia="zh-CN"/>
        </w:rPr>
      </w:pPr>
      <w:r w:rsidRPr="00372EEE">
        <w:rPr>
          <w:b/>
          <w:sz w:val="24"/>
          <w:szCs w:val="24"/>
          <w:lang w:val="ru-RU" w:eastAsia="lv-LV"/>
        </w:rPr>
        <w:t>5. ФАРМАКОЛОГИЧЕСКИЕ СВОЙСТВА</w:t>
      </w:r>
    </w:p>
    <w:p w14:paraId="653C6030" w14:textId="77777777" w:rsidR="00714146" w:rsidRPr="00372EEE" w:rsidRDefault="00714146" w:rsidP="004D380F">
      <w:pPr>
        <w:pStyle w:val="af4"/>
        <w:jc w:val="both"/>
        <w:rPr>
          <w:b/>
          <w:sz w:val="24"/>
          <w:szCs w:val="24"/>
          <w:lang w:val="ru-RU" w:eastAsia="lv-LV"/>
        </w:rPr>
      </w:pPr>
      <w:r w:rsidRPr="00372EEE">
        <w:rPr>
          <w:b/>
          <w:sz w:val="24"/>
          <w:szCs w:val="24"/>
          <w:lang w:val="ru-RU" w:eastAsia="lv-LV"/>
        </w:rPr>
        <w:t>5.1. Фармакодинамические свойства</w:t>
      </w:r>
    </w:p>
    <w:p w14:paraId="5842F551" w14:textId="7F6253BC" w:rsidR="00B9235C" w:rsidRPr="00372EEE" w:rsidRDefault="00B9235C" w:rsidP="004D380F">
      <w:pPr>
        <w:tabs>
          <w:tab w:val="left" w:pos="567"/>
        </w:tabs>
        <w:spacing w:after="0"/>
        <w:rPr>
          <w:rFonts w:eastAsia="Times New Roman"/>
          <w:sz w:val="24"/>
          <w:szCs w:val="28"/>
          <w:lang w:val="ru-RU" w:eastAsia="ru-RU"/>
        </w:rPr>
      </w:pPr>
      <w:r w:rsidRPr="00372EEE">
        <w:rPr>
          <w:rFonts w:eastAsia="Times New Roman"/>
          <w:b/>
          <w:bCs/>
          <w:sz w:val="24"/>
          <w:szCs w:val="28"/>
          <w:lang w:val="ru-RU" w:eastAsia="ru-RU"/>
        </w:rPr>
        <w:t>Фармакотерапевтическая группа</w:t>
      </w:r>
      <w:bookmarkStart w:id="1" w:name="OLE_LINK2"/>
      <w:r w:rsidR="000F143B" w:rsidRPr="00372EEE">
        <w:rPr>
          <w:rFonts w:eastAsia="Times New Roman"/>
          <w:b/>
          <w:bCs/>
          <w:sz w:val="24"/>
          <w:szCs w:val="28"/>
          <w:lang w:val="ru-RU" w:eastAsia="ru-RU"/>
        </w:rPr>
        <w:t>:</w:t>
      </w:r>
      <w:r w:rsidRPr="00372EEE">
        <w:rPr>
          <w:rFonts w:eastAsia="Times New Roman"/>
          <w:sz w:val="24"/>
          <w:szCs w:val="28"/>
          <w:lang w:val="ru-RU" w:eastAsia="ru-RU"/>
        </w:rPr>
        <w:t xml:space="preserve"> </w:t>
      </w:r>
      <w:r w:rsidRPr="00372EEE">
        <w:rPr>
          <w:spacing w:val="-6"/>
          <w:sz w:val="24"/>
          <w:szCs w:val="28"/>
          <w:lang w:val="ru-RU"/>
        </w:rPr>
        <w:t>П</w:t>
      </w:r>
      <w:r w:rsidRPr="00372EEE">
        <w:rPr>
          <w:spacing w:val="-6"/>
          <w:sz w:val="24"/>
          <w:szCs w:val="28"/>
          <w:lang w:val="ru-RU" w:eastAsia="zh-CN"/>
        </w:rPr>
        <w:t xml:space="preserve">сихолептики. </w:t>
      </w:r>
      <w:r w:rsidR="00E12E7F" w:rsidRPr="00372EEE">
        <w:rPr>
          <w:spacing w:val="-6"/>
          <w:sz w:val="24"/>
          <w:szCs w:val="28"/>
          <w:lang w:val="ru-RU" w:eastAsia="zh-CN"/>
        </w:rPr>
        <w:t>Снотворные и седативные средства. С</w:t>
      </w:r>
      <w:r w:rsidRPr="00372EEE">
        <w:rPr>
          <w:spacing w:val="-6"/>
          <w:sz w:val="24"/>
          <w:szCs w:val="28"/>
          <w:lang w:val="ru-RU" w:eastAsia="zh-CN"/>
        </w:rPr>
        <w:t xml:space="preserve">нотворные и седативные </w:t>
      </w:r>
      <w:bookmarkEnd w:id="1"/>
      <w:r w:rsidR="004D380F" w:rsidRPr="00372EEE">
        <w:rPr>
          <w:spacing w:val="-6"/>
          <w:sz w:val="24"/>
          <w:szCs w:val="28"/>
          <w:lang w:val="ru-RU" w:eastAsia="zh-CN"/>
        </w:rPr>
        <w:t>препараты</w:t>
      </w:r>
      <w:r w:rsidR="00E12E7F" w:rsidRPr="00372EEE">
        <w:rPr>
          <w:spacing w:val="-6"/>
          <w:sz w:val="24"/>
          <w:szCs w:val="28"/>
          <w:lang w:val="ru-RU" w:eastAsia="zh-CN"/>
        </w:rPr>
        <w:t xml:space="preserve"> другие</w:t>
      </w:r>
      <w:r w:rsidRPr="00372EEE">
        <w:rPr>
          <w:spacing w:val="-6"/>
          <w:sz w:val="24"/>
          <w:szCs w:val="28"/>
          <w:lang w:val="ru-RU" w:eastAsia="zh-CN"/>
        </w:rPr>
        <w:t>.</w:t>
      </w:r>
      <w:r w:rsidRPr="00372EEE">
        <w:rPr>
          <w:spacing w:val="-6"/>
          <w:sz w:val="24"/>
          <w:szCs w:val="28"/>
          <w:lang w:val="ru-RU"/>
        </w:rPr>
        <w:t xml:space="preserve"> Дексмедетомидин.</w:t>
      </w:r>
    </w:p>
    <w:p w14:paraId="1BCA0323" w14:textId="77777777" w:rsidR="00714146" w:rsidRPr="00372EEE" w:rsidRDefault="00B9235C" w:rsidP="00F24ED9">
      <w:pPr>
        <w:spacing w:after="0"/>
        <w:rPr>
          <w:rFonts w:eastAsia="Times New Roman"/>
          <w:sz w:val="24"/>
          <w:szCs w:val="28"/>
          <w:lang w:val="ru-RU" w:eastAsia="es-ES"/>
        </w:rPr>
      </w:pPr>
      <w:r w:rsidRPr="00372EEE">
        <w:rPr>
          <w:rFonts w:eastAsia="Times New Roman"/>
          <w:sz w:val="24"/>
          <w:szCs w:val="28"/>
          <w:lang w:val="ru-RU" w:eastAsia="ru-RU"/>
        </w:rPr>
        <w:t xml:space="preserve">Код АТХ: </w:t>
      </w:r>
      <w:r w:rsidRPr="00372EEE">
        <w:rPr>
          <w:sz w:val="24"/>
          <w:szCs w:val="28"/>
          <w:lang w:val="ru-RU" w:eastAsia="zh-CN"/>
        </w:rPr>
        <w:t>N05CM18</w:t>
      </w:r>
    </w:p>
    <w:p w14:paraId="2FE71FF8" w14:textId="77777777" w:rsidR="00B9235C" w:rsidRPr="00372EEE" w:rsidRDefault="00B9235C" w:rsidP="00B9235C">
      <w:pPr>
        <w:pStyle w:val="af4"/>
        <w:jc w:val="both"/>
        <w:rPr>
          <w:sz w:val="24"/>
          <w:szCs w:val="28"/>
          <w:lang w:val="ru-RU"/>
        </w:rPr>
      </w:pPr>
      <w:r w:rsidRPr="00372EEE">
        <w:rPr>
          <w:sz w:val="24"/>
          <w:szCs w:val="28"/>
          <w:lang w:val="ru-RU"/>
        </w:rPr>
        <w:t>Дексмедетомидин является селективным агонистом альфа</w:t>
      </w:r>
      <w:r w:rsidRPr="00372EEE">
        <w:rPr>
          <w:sz w:val="24"/>
          <w:szCs w:val="28"/>
          <w:lang w:val="ru-RU"/>
        </w:rPr>
        <w:noBreakHyphen/>
        <w:t>2</w:t>
      </w:r>
      <w:r w:rsidRPr="00372EEE">
        <w:rPr>
          <w:sz w:val="24"/>
          <w:szCs w:val="28"/>
          <w:lang w:val="ru-RU"/>
        </w:rPr>
        <w:noBreakHyphen/>
        <w:t xml:space="preserve">адренорецепторов с широким спектром фармакологических свойств. Обладает симпатолитическим эффектом благодаря снижению высвобождения норадреналина из окончаний симпатических нервов. Седативный эффект обусловлен снижением возбуждения в </w:t>
      </w:r>
      <w:r w:rsidRPr="00372EEE">
        <w:rPr>
          <w:sz w:val="24"/>
          <w:szCs w:val="28"/>
          <w:lang w:val="ru-RU"/>
        </w:rPr>
        <w:lastRenderedPageBreak/>
        <w:t>голубом пятне ствола головного мозга (ядро с преобладанием норадренергических нейронов). Дексмедетомидин обладает анальгезирующим и анестетик/анальгетик-сберегающим эффектами. Сердечно-сосудистые эффекты носят дозозависимый характер; при низкой скорости инфузии преобладает центральный эффект, что приводит к снижению частоты сердечных сокращений и артериального давления. При использовании высоких доз преобладает периферическая вазоконстрикция, приводящая к повышению общего сосудистого сопротивления, артериального давления и дальнейшему усилению брадикардии. Дексмедетомидин практически не обладает способностью угнетать дыхание при применении в качестве монотерапии здоровыми пациентами.</w:t>
      </w:r>
    </w:p>
    <w:p w14:paraId="50C24728" w14:textId="77777777" w:rsidR="00B9235C" w:rsidRPr="00372EEE" w:rsidRDefault="00B9235C" w:rsidP="00B9235C">
      <w:pPr>
        <w:pStyle w:val="af4"/>
        <w:jc w:val="both"/>
        <w:rPr>
          <w:iCs/>
          <w:sz w:val="24"/>
          <w:szCs w:val="28"/>
          <w:u w:val="single"/>
          <w:bdr w:val="none" w:sz="0" w:space="0" w:color="auto" w:frame="1"/>
          <w:lang w:val="ru-RU" w:eastAsia="lv-LV"/>
        </w:rPr>
      </w:pPr>
      <w:r w:rsidRPr="00372EEE">
        <w:rPr>
          <w:iCs/>
          <w:sz w:val="24"/>
          <w:szCs w:val="28"/>
          <w:u w:val="single"/>
          <w:bdr w:val="none" w:sz="0" w:space="0" w:color="auto" w:frame="1"/>
          <w:lang w:val="ru-RU" w:eastAsia="lv-LV"/>
        </w:rPr>
        <w:t>При седации у взрослых пациентов, находящихся в ОИТ</w:t>
      </w:r>
    </w:p>
    <w:p w14:paraId="4830B01C" w14:textId="77777777" w:rsidR="00B9235C" w:rsidRPr="00372EEE" w:rsidRDefault="00B9235C" w:rsidP="00B9235C">
      <w:pPr>
        <w:pStyle w:val="af4"/>
        <w:jc w:val="both"/>
        <w:rPr>
          <w:sz w:val="24"/>
          <w:szCs w:val="28"/>
          <w:lang w:val="ru-RU"/>
        </w:rPr>
      </w:pPr>
      <w:r w:rsidRPr="00372EEE">
        <w:rPr>
          <w:sz w:val="24"/>
          <w:szCs w:val="28"/>
          <w:lang w:val="ru-RU"/>
        </w:rPr>
        <w:t>В плацебо контролируемых исследованиях у пациентов, находящихся в послеоперационном ОИТ, ранее интубированных и седированных с помощью мидазолама или пропофола, дексмедетомидин значительно снижал потребность в дополнительной седации (мидазолам или пропофол) и опиоидах в течение 24 часов. Большинство пациентов, получавших дексмедетомидин, не нуждались в дополнительной седации. Пациенты могли быть успешно экстубированы без прекращения инфузии дексмедетомидина. Исследования, проведенные вне ОИТ, подтвердили, что дексмедетомидин можно безопасно вводить пациентам без интубации трахеи при наличии условий для адекватного мониторинга.</w:t>
      </w:r>
    </w:p>
    <w:p w14:paraId="0EE0EF34" w14:textId="77777777" w:rsidR="00B9235C" w:rsidRPr="00372EEE" w:rsidRDefault="00B9235C" w:rsidP="00B9235C">
      <w:pPr>
        <w:pStyle w:val="af4"/>
        <w:jc w:val="both"/>
        <w:rPr>
          <w:sz w:val="24"/>
          <w:szCs w:val="28"/>
          <w:lang w:val="ru-RU"/>
        </w:rPr>
      </w:pPr>
      <w:r w:rsidRPr="00372EEE">
        <w:rPr>
          <w:sz w:val="24"/>
          <w:szCs w:val="28"/>
          <w:lang w:val="ru-RU"/>
        </w:rPr>
        <w:t>Дексмедетомидин был сходным с мидазоламом (отношение рисков 1,07; 95 % ДИ 0,971, 1,176) и пропофолом (отношение рисков 1,00; 95 % ДИ 0,922, 1,075) по времени пребывания в целевом диапазоне седации у преимущественно терапевтических пациентов ОИТ, нуждающихся в длительной от легкой до умеренной седации (RASS от 0 до -3) в течение 14 дней; сокращал длительность искусственной вентиляции легких по сравнению с мидазоламом и время до экстубации трахеи по сравнению с пропофолом и мидазоламом. Пациенты, получавшие дексмедетомидин, легче просыпались, лучше сотрудничали с персоналом и лучше сообщали об интенсивности боли по сравнению с пациентами, получавшими мидазолам или пропофол.</w:t>
      </w:r>
    </w:p>
    <w:p w14:paraId="664546E0" w14:textId="77777777" w:rsidR="00B9235C" w:rsidRPr="00372EEE" w:rsidRDefault="00B9235C" w:rsidP="00B9235C">
      <w:pPr>
        <w:pStyle w:val="af4"/>
        <w:jc w:val="both"/>
        <w:rPr>
          <w:sz w:val="24"/>
          <w:szCs w:val="28"/>
          <w:lang w:val="ru-RU"/>
        </w:rPr>
      </w:pPr>
      <w:r w:rsidRPr="00372EEE">
        <w:rPr>
          <w:sz w:val="24"/>
          <w:szCs w:val="28"/>
          <w:lang w:val="ru-RU"/>
        </w:rPr>
        <w:t>У пациентов, получавших дексмедетомидин, чаще развивались гипотензия и брадикардия, но реже тахикардия по сравнению с пациентами, получавшими мидазолам, и чаще развивалась тахикардия, но частота развития гипотензии была сходна по сравнению с пациентами, получавшими пропофол. Частота развития делирия, оцениваемая с помощью шкалы CAM-ICU, в исследовании была ниже по сравнению с мидазоламом, а неблагоприятные явления, связанные с делирием, развивались реже в группе дексмедетомидина по сравнению с пропофолом. Те пациенты, которым прекратили седацию в связи с недостаточным уровнем седации, были переведены на пропофол или мидазолам. Риск недостаточного уровня седации был выше у пациентов, которых трудно было седировать стандартными методами непосредственно перед переключением на другой седативный метод.</w:t>
      </w:r>
    </w:p>
    <w:p w14:paraId="0ABCE6EE" w14:textId="77777777" w:rsidR="00B9235C" w:rsidRPr="00372EEE" w:rsidRDefault="00B9235C" w:rsidP="00B9235C">
      <w:pPr>
        <w:pStyle w:val="af4"/>
        <w:jc w:val="both"/>
        <w:rPr>
          <w:sz w:val="24"/>
          <w:szCs w:val="28"/>
          <w:lang w:val="ru-RU"/>
        </w:rPr>
      </w:pPr>
      <w:r w:rsidRPr="00372EEE">
        <w:rPr>
          <w:sz w:val="24"/>
          <w:szCs w:val="28"/>
          <w:lang w:val="ru-RU"/>
        </w:rPr>
        <w:t>Доказательства эффективности у детей было выявлено в дозоконтролируемом исследовании в ОИТ на большой послеоперационной популяции в возрасте от 1 месяца до ≤ 17 лет.  Приблизительно 50 % пациентов, получавших дексмедетомидин, не требовали дополнительной седации с помощью мидазолама на протяжении лечебного периода в 20,3 часов, но не превышающем 24 часа. Нет данных по применению препарата свыше 24 часов. Информация по применению препарата у новорожденных (28</w:t>
      </w:r>
      <w:r w:rsidRPr="00372EEE">
        <w:rPr>
          <w:sz w:val="24"/>
          <w:szCs w:val="28"/>
          <w:lang w:val="ru-RU"/>
        </w:rPr>
        <w:noBreakHyphen/>
        <w:t>44 недели беременности) очень ограничена и описывает только использование низких доз (≤ 0,2 мкг/кг/час). Новорожденные могут быть особенно чувствительными к брадикардическому эффекту дексмедетомидина при наличии гипотермии и при состояниях, когда сердечный выброс определяется частотой сердечных сокращений.</w:t>
      </w:r>
    </w:p>
    <w:p w14:paraId="0BF3ECFD" w14:textId="77777777" w:rsidR="00B9235C" w:rsidRPr="00372EEE" w:rsidRDefault="00B9235C" w:rsidP="00B9235C">
      <w:pPr>
        <w:pStyle w:val="af4"/>
        <w:jc w:val="both"/>
        <w:rPr>
          <w:sz w:val="24"/>
          <w:szCs w:val="28"/>
          <w:lang w:val="ru-RU"/>
        </w:rPr>
      </w:pPr>
      <w:r w:rsidRPr="00372EEE">
        <w:rPr>
          <w:sz w:val="24"/>
          <w:szCs w:val="28"/>
          <w:lang w:val="ru-RU"/>
        </w:rPr>
        <w:t xml:space="preserve">В двойных слепых контролируемых исследованиях препарата сравнения в ОИТ, частота возникновения угнетения коры надпочечников у пациентов, получающих </w:t>
      </w:r>
      <w:r w:rsidRPr="00372EEE">
        <w:rPr>
          <w:sz w:val="24"/>
          <w:szCs w:val="28"/>
          <w:lang w:val="ru-RU"/>
        </w:rPr>
        <w:lastRenderedPageBreak/>
        <w:t>дексмедетомидин (n=778) составляла 0,5 % в сравнении с 0 % у пациентов, получающих либо мидазолам (n=338), либо пропофол (n=275). Это неблагоприятное явление было отмечено как легкое в 1 случае, и средней тяжести в 3 случаях.</w:t>
      </w:r>
    </w:p>
    <w:p w14:paraId="27D7660D" w14:textId="77777777" w:rsidR="00B9235C" w:rsidRPr="00372EEE" w:rsidRDefault="00B9235C" w:rsidP="00B9235C">
      <w:pPr>
        <w:spacing w:after="0"/>
        <w:rPr>
          <w:rFonts w:eastAsia="SimSun"/>
          <w:spacing w:val="-2"/>
          <w:sz w:val="24"/>
          <w:szCs w:val="28"/>
          <w:u w:val="single"/>
          <w:lang w:val="ru-RU" w:eastAsia="zh-CN"/>
        </w:rPr>
      </w:pPr>
      <w:r w:rsidRPr="00372EEE">
        <w:rPr>
          <w:rFonts w:eastAsia="SimSun"/>
          <w:spacing w:val="-2"/>
          <w:sz w:val="24"/>
          <w:szCs w:val="28"/>
          <w:u w:val="single"/>
          <w:lang w:val="ru-RU" w:eastAsia="zh-CN"/>
        </w:rPr>
        <w:t>Седация при проведении анестезиологического пособия/седация в сознании</w:t>
      </w:r>
    </w:p>
    <w:p w14:paraId="0D72C6C9" w14:textId="77777777" w:rsidR="00B9235C" w:rsidRPr="00372EEE" w:rsidRDefault="00B9235C" w:rsidP="00B9235C">
      <w:pPr>
        <w:pStyle w:val="af4"/>
        <w:jc w:val="both"/>
        <w:rPr>
          <w:sz w:val="24"/>
          <w:szCs w:val="28"/>
          <w:lang w:val="ru-RU"/>
        </w:rPr>
      </w:pPr>
      <w:r w:rsidRPr="00372EEE">
        <w:rPr>
          <w:sz w:val="24"/>
          <w:szCs w:val="28"/>
          <w:lang w:val="ru-RU"/>
        </w:rPr>
        <w:t>Безопасность и эффективность дексмедетомидина для седации неинтубированных пациентов до и/или во время хирургических и диагностических вмешательств оценивали в рамках двух рандомизированных двойных слепых плацебо-контролируемых многоцентровых исследований.</w:t>
      </w:r>
    </w:p>
    <w:p w14:paraId="0740BA21" w14:textId="77777777" w:rsidR="00B9235C" w:rsidRPr="00372EEE" w:rsidRDefault="00B9235C" w:rsidP="00B9235C">
      <w:pPr>
        <w:pStyle w:val="af4"/>
        <w:jc w:val="both"/>
        <w:rPr>
          <w:sz w:val="24"/>
          <w:szCs w:val="28"/>
          <w:lang w:val="ru-RU" w:eastAsia="lv-LV"/>
        </w:rPr>
      </w:pPr>
      <w:r w:rsidRPr="00372EEE">
        <w:rPr>
          <w:i/>
          <w:sz w:val="24"/>
          <w:szCs w:val="28"/>
          <w:u w:val="single"/>
          <w:lang w:val="ru-RU"/>
        </w:rPr>
        <w:t>Исследование 1</w:t>
      </w:r>
      <w:r w:rsidRPr="00372EEE">
        <w:rPr>
          <w:i/>
          <w:sz w:val="24"/>
          <w:szCs w:val="28"/>
          <w:lang w:val="ru-RU"/>
        </w:rPr>
        <w:t>.</w:t>
      </w:r>
      <w:r w:rsidRPr="00372EEE">
        <w:rPr>
          <w:sz w:val="24"/>
          <w:szCs w:val="28"/>
          <w:lang w:val="ru-RU"/>
        </w:rPr>
        <w:t xml:space="preserve"> В исследовании 1 рандомизировали пациентов, которым выполняли определенные операции/процедуры под контролируемой анестезией и местной/региональной анестезией, которые получали нагрузочную дозу дексмедетомидина 1 мкг/кг (n=129), или 0,5 мкг/кг (n=134), или плацебо (физиологический раствор) (n=63) в течение более 10 минут, а затем поддерживающую инфузию со скоростью 0,6 мкг/кг/ч. Скорость поддерживающей инфузии исследуемым препаратом титровали от 0,2 мкг/кг/ч до 1 мкг/кг/ч. Количество пациентов, которые достигли целевого уровня седации (шкала оценки бодрствования и седации, </w:t>
      </w:r>
      <w:r w:rsidRPr="00372EEE">
        <w:rPr>
          <w:i/>
          <w:sz w:val="24"/>
          <w:szCs w:val="28"/>
          <w:lang w:val="ru-RU" w:eastAsia="lv-LV"/>
        </w:rPr>
        <w:t xml:space="preserve">Observer’s Assessment of Alertness/Sedation Scale – </w:t>
      </w:r>
      <w:r w:rsidRPr="00372EEE">
        <w:rPr>
          <w:i/>
          <w:sz w:val="24"/>
          <w:szCs w:val="28"/>
          <w:lang w:val="ru-RU"/>
        </w:rPr>
        <w:t>ОАА/S</w:t>
      </w:r>
      <w:r w:rsidRPr="00372EEE">
        <w:rPr>
          <w:sz w:val="24"/>
          <w:szCs w:val="28"/>
          <w:lang w:val="ru-RU"/>
        </w:rPr>
        <w:t xml:space="preserve"> ≤ 4), без необходимости введения резервного седативного препарата мидазолама, составляла 54 % пациентов в группе, получавшей 1 мкг/кг дексмедетомидина и 40 % в группе, получавшей 0,5 мкг/кг дексмедетомидина, в сравнении с 3 % пациентов в группе плацебо. </w:t>
      </w:r>
      <w:r w:rsidRPr="00372EEE">
        <w:rPr>
          <w:sz w:val="24"/>
          <w:szCs w:val="28"/>
          <w:lang w:val="ru-RU" w:eastAsia="lv-LV"/>
        </w:rPr>
        <w:t>Различие рисков в количестве пациентов, рандомизированных в группу дексмедетомидина 1 мкг/кг и группу дексмедетомидина 0,5 мкг/кг, и не требующих введения резервного седативного препарата мидазолама, составляла 48 % (95 % ДИ: 37</w:t>
      </w:r>
      <w:r w:rsidRPr="00372EEE">
        <w:rPr>
          <w:sz w:val="24"/>
          <w:szCs w:val="28"/>
          <w:lang w:val="ru-RU" w:eastAsia="lv-LV"/>
        </w:rPr>
        <w:noBreakHyphen/>
        <w:t>57 %) и 40 % (95 % ДИ: 28</w:t>
      </w:r>
      <w:r w:rsidRPr="00372EEE">
        <w:rPr>
          <w:sz w:val="24"/>
          <w:szCs w:val="28"/>
          <w:lang w:val="ru-RU" w:eastAsia="lv-LV"/>
        </w:rPr>
        <w:noBreakHyphen/>
        <w:t>48 %), соответственно, в сравнении с плацебо. Средняя доза (диапазон) резервного седативного препарата мидазолама составляла 1,5 (0,5</w:t>
      </w:r>
      <w:r w:rsidRPr="00372EEE">
        <w:rPr>
          <w:sz w:val="24"/>
          <w:szCs w:val="28"/>
          <w:lang w:val="ru-RU" w:eastAsia="lv-LV"/>
        </w:rPr>
        <w:noBreakHyphen/>
        <w:t>7,0) мг в группе дексмедетомидина 1,0 мкг/кг, 2 (0,5</w:t>
      </w:r>
      <w:r w:rsidRPr="00372EEE">
        <w:rPr>
          <w:sz w:val="24"/>
          <w:szCs w:val="28"/>
          <w:lang w:val="ru-RU" w:eastAsia="lv-LV"/>
        </w:rPr>
        <w:noBreakHyphen/>
        <w:t>8,0) мг в группе дексмедетомидина 0,5 мкг/кг и 4,0 (0,5</w:t>
      </w:r>
      <w:r w:rsidRPr="00372EEE">
        <w:rPr>
          <w:sz w:val="24"/>
          <w:szCs w:val="28"/>
          <w:lang w:val="ru-RU" w:eastAsia="lv-LV"/>
        </w:rPr>
        <w:noBreakHyphen/>
        <w:t xml:space="preserve">14,0) мг в группе плацебо. Разница средних значений резервной дозы мидазолама в группе дексмедетомидина 1 мкг/кг и группе дексмедетомидина 0,5 мкг/кг в сравнении с плацебо составляла -3,1 мг (95 % ДИ: -3,8 </w:t>
      </w:r>
      <w:r w:rsidRPr="00372EEE">
        <w:rPr>
          <w:sz w:val="24"/>
          <w:szCs w:val="28"/>
          <w:lang w:val="ru-RU" w:eastAsia="lv-LV"/>
        </w:rPr>
        <w:sym w:font="Symbol" w:char="F02D"/>
      </w:r>
      <w:r w:rsidRPr="00372EEE">
        <w:rPr>
          <w:sz w:val="24"/>
          <w:szCs w:val="28"/>
          <w:lang w:val="ru-RU" w:eastAsia="lv-LV"/>
        </w:rPr>
        <w:t xml:space="preserve"> -2,5) и -2,7 мг (95 % ДИ: -3,3 </w:t>
      </w:r>
      <w:r w:rsidRPr="00372EEE">
        <w:rPr>
          <w:sz w:val="24"/>
          <w:szCs w:val="28"/>
          <w:lang w:val="ru-RU" w:eastAsia="lv-LV"/>
        </w:rPr>
        <w:sym w:font="Symbol" w:char="F02D"/>
      </w:r>
      <w:r w:rsidRPr="00372EEE">
        <w:rPr>
          <w:sz w:val="24"/>
          <w:szCs w:val="28"/>
          <w:lang w:val="ru-RU" w:eastAsia="lv-LV"/>
        </w:rPr>
        <w:t xml:space="preserve"> </w:t>
      </w:r>
      <w:r w:rsidRPr="00372EEE">
        <w:rPr>
          <w:sz w:val="24"/>
          <w:szCs w:val="28"/>
          <w:lang w:val="ru-RU" w:eastAsia="lv-LV"/>
        </w:rPr>
        <w:noBreakHyphen/>
        <w:t>2,1) соответственно, в пользу дексмедетомидина. Среднее время до введения первой дозы резервного мидазолама составляла 114 минут в группе дексмедетомидина 1,0 мкг/кг, 40 минут в группе дексмедетомидина 0,5 мкг/кг и 20 минут в группе плацебо.</w:t>
      </w:r>
    </w:p>
    <w:p w14:paraId="593144CD" w14:textId="77777777" w:rsidR="00394AB4" w:rsidRPr="00372EEE" w:rsidRDefault="00B9235C" w:rsidP="00BE4ED4">
      <w:pPr>
        <w:pStyle w:val="af4"/>
        <w:widowControl w:val="0"/>
        <w:jc w:val="both"/>
        <w:rPr>
          <w:sz w:val="24"/>
          <w:szCs w:val="28"/>
          <w:lang w:val="ru-RU" w:eastAsia="lv-LV"/>
        </w:rPr>
      </w:pPr>
      <w:r w:rsidRPr="00372EEE">
        <w:rPr>
          <w:i/>
          <w:sz w:val="24"/>
          <w:szCs w:val="28"/>
          <w:u w:val="single"/>
          <w:lang w:val="ru-RU"/>
        </w:rPr>
        <w:t>Исследование 2</w:t>
      </w:r>
      <w:r w:rsidRPr="00372EEE">
        <w:rPr>
          <w:i/>
          <w:sz w:val="24"/>
          <w:szCs w:val="28"/>
          <w:lang w:val="ru-RU"/>
        </w:rPr>
        <w:t>.</w:t>
      </w:r>
      <w:r w:rsidRPr="00372EEE">
        <w:rPr>
          <w:sz w:val="24"/>
          <w:szCs w:val="28"/>
          <w:lang w:val="ru-RU"/>
        </w:rPr>
        <w:t xml:space="preserve"> </w:t>
      </w:r>
      <w:r w:rsidRPr="00372EEE">
        <w:rPr>
          <w:sz w:val="24"/>
          <w:szCs w:val="28"/>
          <w:lang w:val="ru-RU" w:eastAsia="lv-LV"/>
        </w:rPr>
        <w:t xml:space="preserve">В исследовании 2 рандомизировали пациентов, которым проводили фиброоптическую интубацию трахеи при сохраненном сознании под местной анестезией, для получения нагрузочной инфузии дексмедетомидина в дозе 1 мкг/кг (n=55) или плацебо (физиологический раствор) (n=50) в течение свыше 10 минут с последующей постоянной поддерживающей инфузией со скоростью 0,7 мкг/кг/ч. </w:t>
      </w:r>
      <w:r w:rsidR="00394AB4" w:rsidRPr="00372EEE">
        <w:rPr>
          <w:sz w:val="24"/>
          <w:szCs w:val="28"/>
          <w:lang w:val="ru-RU" w:eastAsia="lv-LV"/>
        </w:rPr>
        <w:t xml:space="preserve">Для </w:t>
      </w:r>
      <w:r w:rsidR="00394AB4" w:rsidRPr="00372EEE">
        <w:rPr>
          <w:sz w:val="24"/>
          <w:szCs w:val="28"/>
          <w:lang w:eastAsia="lv-LV"/>
        </w:rPr>
        <w:t xml:space="preserve">поддержания уровня седации ≥ 2 по шкале седации Рамсея 53% пациентов, получавших дексмедетомидин, не нуждались в </w:t>
      </w:r>
      <w:r w:rsidR="00394AB4" w:rsidRPr="00372EEE">
        <w:rPr>
          <w:sz w:val="24"/>
          <w:szCs w:val="28"/>
          <w:lang w:val="ru-RU" w:eastAsia="lv-LV"/>
        </w:rPr>
        <w:t>резервной терапии</w:t>
      </w:r>
      <w:r w:rsidR="00394AB4" w:rsidRPr="00372EEE">
        <w:rPr>
          <w:sz w:val="24"/>
          <w:szCs w:val="28"/>
          <w:lang w:eastAsia="lv-LV"/>
        </w:rPr>
        <w:t xml:space="preserve"> мидазол</w:t>
      </w:r>
      <w:r w:rsidR="00394AB4" w:rsidRPr="00372EEE">
        <w:rPr>
          <w:sz w:val="24"/>
          <w:szCs w:val="28"/>
          <w:lang w:val="ru-RU" w:eastAsia="lv-LV"/>
        </w:rPr>
        <w:t>а</w:t>
      </w:r>
      <w:r w:rsidR="00394AB4" w:rsidRPr="00372EEE">
        <w:rPr>
          <w:sz w:val="24"/>
          <w:szCs w:val="28"/>
          <w:lang w:eastAsia="lv-LV"/>
        </w:rPr>
        <w:t xml:space="preserve">мом по сравнению с 14% пациентов, получавших плацебо. Разница риска в пропорции субъектов, рандомизированных для дексмедетомидина, не нуждающихся в </w:t>
      </w:r>
      <w:r w:rsidR="00007A7E" w:rsidRPr="00372EEE">
        <w:rPr>
          <w:sz w:val="24"/>
          <w:szCs w:val="28"/>
          <w:lang w:val="ru-RU" w:eastAsia="lv-LV"/>
        </w:rPr>
        <w:t>терапии</w:t>
      </w:r>
      <w:r w:rsidR="00394AB4" w:rsidRPr="00372EEE">
        <w:rPr>
          <w:sz w:val="24"/>
          <w:szCs w:val="28"/>
          <w:lang w:eastAsia="lv-LV"/>
        </w:rPr>
        <w:t xml:space="preserve"> мидазоламом, составила 43% (95% ДИ: 23% - 57%) по сравнению с плац</w:t>
      </w:r>
      <w:r w:rsidR="00BE4ED4" w:rsidRPr="00372EEE">
        <w:rPr>
          <w:sz w:val="24"/>
          <w:szCs w:val="28"/>
          <w:lang w:eastAsia="lv-LV"/>
        </w:rPr>
        <w:t>ебо. Средняя</w:t>
      </w:r>
      <w:r w:rsidR="00394AB4" w:rsidRPr="00372EEE">
        <w:rPr>
          <w:sz w:val="24"/>
          <w:szCs w:val="28"/>
          <w:lang w:eastAsia="lv-LV"/>
        </w:rPr>
        <w:t xml:space="preserve"> доза мидазолама составила 1,1 мг в группе дексмедетомидина и 2,8 мг в группе плацебо. Разница в средних дозах </w:t>
      </w:r>
      <w:r w:rsidR="00BE4ED4" w:rsidRPr="00372EEE">
        <w:rPr>
          <w:sz w:val="24"/>
          <w:szCs w:val="28"/>
          <w:lang w:eastAsia="lv-LV"/>
        </w:rPr>
        <w:t>мидазолама состав</w:t>
      </w:r>
      <w:r w:rsidR="00BE4ED4" w:rsidRPr="00372EEE">
        <w:rPr>
          <w:sz w:val="24"/>
          <w:szCs w:val="28"/>
          <w:lang w:val="ru-RU" w:eastAsia="lv-LV"/>
        </w:rPr>
        <w:t>ила</w:t>
      </w:r>
      <w:r w:rsidR="00394AB4" w:rsidRPr="00372EEE">
        <w:rPr>
          <w:sz w:val="24"/>
          <w:szCs w:val="28"/>
          <w:lang w:eastAsia="lv-LV"/>
        </w:rPr>
        <w:t xml:space="preserve"> -1,8 мг (95% ДИ: -2,7</w:t>
      </w:r>
      <w:r w:rsidR="00BE4ED4" w:rsidRPr="00372EEE">
        <w:rPr>
          <w:sz w:val="24"/>
          <w:szCs w:val="28"/>
          <w:lang w:val="ru-RU" w:eastAsia="lv-LV"/>
        </w:rPr>
        <w:t xml:space="preserve"> </w:t>
      </w:r>
      <w:r w:rsidR="00394AB4" w:rsidRPr="00372EEE">
        <w:rPr>
          <w:sz w:val="24"/>
          <w:szCs w:val="28"/>
          <w:lang w:eastAsia="lv-LV"/>
        </w:rPr>
        <w:t>-</w:t>
      </w:r>
      <w:r w:rsidR="00BE4ED4" w:rsidRPr="00372EEE">
        <w:rPr>
          <w:sz w:val="24"/>
          <w:szCs w:val="28"/>
          <w:lang w:val="ru-RU" w:eastAsia="lv-LV"/>
        </w:rPr>
        <w:t xml:space="preserve"> -</w:t>
      </w:r>
      <w:r w:rsidR="00394AB4" w:rsidRPr="00372EEE">
        <w:rPr>
          <w:sz w:val="24"/>
          <w:szCs w:val="28"/>
          <w:lang w:eastAsia="lv-LV"/>
        </w:rPr>
        <w:t>0,86) в пользу дексмедетомидина.</w:t>
      </w:r>
    </w:p>
    <w:p w14:paraId="280CF26E" w14:textId="77777777" w:rsidR="0007681F" w:rsidRDefault="0007681F" w:rsidP="002D1D11">
      <w:pPr>
        <w:pStyle w:val="af4"/>
        <w:jc w:val="both"/>
        <w:rPr>
          <w:b/>
          <w:sz w:val="24"/>
          <w:szCs w:val="24"/>
          <w:lang w:val="ru-RU" w:eastAsia="lv-LV"/>
        </w:rPr>
      </w:pPr>
    </w:p>
    <w:p w14:paraId="52294AE2" w14:textId="77777777" w:rsidR="00714146" w:rsidRPr="00372EEE" w:rsidRDefault="008A1DDE" w:rsidP="002D1D11">
      <w:pPr>
        <w:pStyle w:val="af4"/>
        <w:jc w:val="both"/>
        <w:rPr>
          <w:b/>
          <w:sz w:val="24"/>
          <w:szCs w:val="24"/>
          <w:lang w:val="ru-RU" w:eastAsia="lv-LV"/>
        </w:rPr>
      </w:pPr>
      <w:r w:rsidRPr="00372EEE">
        <w:rPr>
          <w:b/>
          <w:sz w:val="24"/>
          <w:szCs w:val="24"/>
          <w:lang w:val="ru-RU" w:eastAsia="lv-LV"/>
        </w:rPr>
        <w:t>5.2. Фармакокинетические свойства</w:t>
      </w:r>
    </w:p>
    <w:p w14:paraId="152A94D9" w14:textId="67C32174" w:rsidR="008A1DDE" w:rsidRDefault="008A1DDE" w:rsidP="002D1D11">
      <w:pPr>
        <w:pStyle w:val="af4"/>
        <w:jc w:val="both"/>
        <w:rPr>
          <w:sz w:val="24"/>
          <w:szCs w:val="24"/>
          <w:lang w:val="ru-RU" w:eastAsia="lv-LV"/>
        </w:rPr>
      </w:pPr>
      <w:r w:rsidRPr="00372EEE">
        <w:rPr>
          <w:sz w:val="24"/>
          <w:szCs w:val="24"/>
          <w:lang w:val="ru-RU" w:eastAsia="lv-LV"/>
        </w:rPr>
        <w:t xml:space="preserve">Фармакокинетика дексмедетомидина изучалась у здоровых добровольцев при </w:t>
      </w:r>
      <w:r w:rsidRPr="00372EEE">
        <w:rPr>
          <w:rFonts w:eastAsia="SimSun"/>
          <w:sz w:val="24"/>
          <w:szCs w:val="24"/>
          <w:lang w:val="ru-RU" w:eastAsia="zh-CN"/>
        </w:rPr>
        <w:t>кратковременном</w:t>
      </w:r>
      <w:r w:rsidRPr="00372EEE">
        <w:rPr>
          <w:sz w:val="24"/>
          <w:szCs w:val="24"/>
          <w:lang w:val="ru-RU" w:eastAsia="lv-LV"/>
        </w:rPr>
        <w:t xml:space="preserve"> внутривенном введении и у пациентов </w:t>
      </w:r>
      <w:r w:rsidRPr="00372EEE">
        <w:rPr>
          <w:sz w:val="24"/>
          <w:szCs w:val="24"/>
          <w:lang w:val="ru-RU"/>
        </w:rPr>
        <w:t>в отделении интенсивной терапии (</w:t>
      </w:r>
      <w:r w:rsidRPr="00372EEE">
        <w:rPr>
          <w:sz w:val="24"/>
          <w:szCs w:val="24"/>
          <w:lang w:val="ru-RU" w:eastAsia="lv-LV"/>
        </w:rPr>
        <w:t>ОИТ) при длительном инфузионном введении препарата.</w:t>
      </w:r>
    </w:p>
    <w:p w14:paraId="19567D4A" w14:textId="77777777" w:rsidR="00450CCE" w:rsidRPr="009D5671" w:rsidRDefault="00450CCE" w:rsidP="00450CCE">
      <w:pPr>
        <w:pStyle w:val="af4"/>
        <w:jc w:val="both"/>
        <w:rPr>
          <w:i/>
          <w:sz w:val="24"/>
          <w:szCs w:val="24"/>
          <w:lang w:eastAsia="lv-LV"/>
        </w:rPr>
      </w:pPr>
      <w:r w:rsidRPr="009D5671">
        <w:rPr>
          <w:i/>
          <w:sz w:val="24"/>
          <w:szCs w:val="24"/>
          <w:lang w:eastAsia="lv-LV"/>
        </w:rPr>
        <w:t>Абсорбция</w:t>
      </w:r>
    </w:p>
    <w:p w14:paraId="43E73E86" w14:textId="6B6D6086" w:rsidR="00450CCE" w:rsidRPr="00372EEE" w:rsidRDefault="00450CCE" w:rsidP="002D1D11">
      <w:pPr>
        <w:pStyle w:val="af4"/>
        <w:jc w:val="both"/>
        <w:rPr>
          <w:sz w:val="24"/>
          <w:szCs w:val="24"/>
          <w:lang w:eastAsia="lv-LV"/>
        </w:rPr>
      </w:pPr>
      <w:r w:rsidRPr="009D5671">
        <w:rPr>
          <w:sz w:val="24"/>
          <w:szCs w:val="24"/>
          <w:lang w:eastAsia="lv-LV"/>
        </w:rPr>
        <w:t>Информация отсутствует.</w:t>
      </w:r>
    </w:p>
    <w:p w14:paraId="1D9D0D05" w14:textId="77777777" w:rsidR="008A1DDE" w:rsidRPr="00372EEE" w:rsidRDefault="008A1DDE" w:rsidP="008A1DDE">
      <w:pPr>
        <w:pStyle w:val="af4"/>
        <w:jc w:val="both"/>
        <w:rPr>
          <w:i/>
          <w:iCs/>
          <w:sz w:val="24"/>
          <w:szCs w:val="24"/>
          <w:bdr w:val="none" w:sz="0" w:space="0" w:color="auto" w:frame="1"/>
          <w:lang w:val="ru-RU" w:eastAsia="lv-LV"/>
        </w:rPr>
      </w:pPr>
      <w:r w:rsidRPr="00372EEE">
        <w:rPr>
          <w:i/>
          <w:iCs/>
          <w:sz w:val="24"/>
          <w:szCs w:val="24"/>
          <w:bdr w:val="none" w:sz="0" w:space="0" w:color="auto" w:frame="1"/>
          <w:lang w:val="ru-RU" w:eastAsia="lv-LV"/>
        </w:rPr>
        <w:lastRenderedPageBreak/>
        <w:t>Распределение</w:t>
      </w:r>
    </w:p>
    <w:p w14:paraId="2D093788" w14:textId="77777777" w:rsidR="008A1DDE" w:rsidRPr="00372EEE" w:rsidRDefault="008A1DDE" w:rsidP="008A1DDE">
      <w:pPr>
        <w:pStyle w:val="af4"/>
        <w:jc w:val="both"/>
        <w:rPr>
          <w:sz w:val="24"/>
          <w:szCs w:val="24"/>
          <w:lang w:val="ru-RU" w:eastAsia="lv-LV"/>
        </w:rPr>
      </w:pPr>
      <w:r w:rsidRPr="00372EEE">
        <w:rPr>
          <w:sz w:val="24"/>
          <w:szCs w:val="24"/>
          <w:lang w:val="ru-RU" w:eastAsia="lv-LV"/>
        </w:rPr>
        <w:t>Дексмедетомидин подчиняется двухкамерной модели распределения. У здоровых добровольцев он подвергается быстрой фазе распределения с периодом полураспределения (</w:t>
      </w:r>
      <w:r w:rsidRPr="00372EEE">
        <w:rPr>
          <w:rFonts w:eastAsia="SimSun"/>
          <w:sz w:val="24"/>
          <w:szCs w:val="24"/>
          <w:lang w:val="ru-RU" w:eastAsia="zh-CN"/>
        </w:rPr>
        <w:t>t</w:t>
      </w:r>
      <w:r w:rsidRPr="00372EEE">
        <w:rPr>
          <w:sz w:val="24"/>
          <w:szCs w:val="24"/>
          <w:lang w:val="ru-RU" w:eastAsia="lv-LV"/>
        </w:rPr>
        <w:t xml:space="preserve">1/2α) </w:t>
      </w:r>
      <w:r w:rsidRPr="00372EEE">
        <w:rPr>
          <w:rFonts w:eastAsia="SimSun"/>
          <w:sz w:val="24"/>
          <w:szCs w:val="24"/>
          <w:lang w:val="ru-RU" w:eastAsia="zh-CN"/>
        </w:rPr>
        <w:t xml:space="preserve">приблизительно </w:t>
      </w:r>
      <w:r w:rsidRPr="00372EEE">
        <w:rPr>
          <w:sz w:val="24"/>
          <w:szCs w:val="24"/>
          <w:lang w:val="ru-RU" w:eastAsia="lv-LV"/>
        </w:rPr>
        <w:t>6 минут. Средний о</w:t>
      </w:r>
      <w:r w:rsidRPr="00372EEE">
        <w:rPr>
          <w:rFonts w:eastAsia="SimSun"/>
          <w:sz w:val="24"/>
          <w:szCs w:val="24"/>
          <w:lang w:val="ru-RU" w:eastAsia="zh-CN"/>
        </w:rPr>
        <w:t xml:space="preserve">цениваемый терминальный период полувыведения (t1/2) составляет приблизительно </w:t>
      </w:r>
      <w:r w:rsidRPr="00372EEE">
        <w:rPr>
          <w:sz w:val="24"/>
          <w:szCs w:val="24"/>
          <w:lang w:val="ru-RU" w:eastAsia="lv-LV"/>
        </w:rPr>
        <w:t>1,9</w:t>
      </w:r>
      <w:r w:rsidRPr="00372EEE">
        <w:rPr>
          <w:sz w:val="24"/>
          <w:szCs w:val="24"/>
          <w:lang w:val="ru-RU" w:eastAsia="lv-LV"/>
        </w:rPr>
        <w:noBreakHyphen/>
        <w:t xml:space="preserve">2,5 ч (мин. 1,35, макс. 3,68 ч) и среднее значение равновесного объема распределения (Vss) </w:t>
      </w:r>
      <w:r w:rsidRPr="00372EEE">
        <w:rPr>
          <w:rFonts w:eastAsia="SimSun"/>
          <w:sz w:val="24"/>
          <w:szCs w:val="24"/>
          <w:lang w:val="ru-RU" w:eastAsia="zh-CN"/>
        </w:rPr>
        <w:t xml:space="preserve">составляет </w:t>
      </w:r>
      <w:r w:rsidRPr="00372EEE">
        <w:rPr>
          <w:sz w:val="24"/>
          <w:szCs w:val="24"/>
          <w:lang w:val="ru-RU" w:eastAsia="lv-LV"/>
        </w:rPr>
        <w:t>приблизительно 1,16</w:t>
      </w:r>
      <w:r w:rsidRPr="00372EEE">
        <w:rPr>
          <w:sz w:val="24"/>
          <w:szCs w:val="24"/>
          <w:lang w:val="ru-RU" w:eastAsia="lv-LV"/>
        </w:rPr>
        <w:noBreakHyphen/>
        <w:t>2,15 л/кг (90</w:t>
      </w:r>
      <w:r w:rsidRPr="00372EEE">
        <w:rPr>
          <w:sz w:val="24"/>
          <w:szCs w:val="24"/>
          <w:lang w:val="ru-RU" w:eastAsia="lv-LV"/>
        </w:rPr>
        <w:noBreakHyphen/>
        <w:t xml:space="preserve">151 литров). Среднее значение плазменного клиренса (Сl) </w:t>
      </w:r>
      <w:r w:rsidRPr="00372EEE">
        <w:rPr>
          <w:sz w:val="24"/>
          <w:szCs w:val="24"/>
          <w:lang w:val="ru-RU" w:eastAsia="lv-LV"/>
        </w:rPr>
        <w:sym w:font="Symbol" w:char="F02D"/>
      </w:r>
      <w:r w:rsidRPr="00372EEE">
        <w:rPr>
          <w:sz w:val="24"/>
          <w:szCs w:val="24"/>
          <w:lang w:val="ru-RU" w:eastAsia="lv-LV"/>
        </w:rPr>
        <w:t xml:space="preserve"> 0,46</w:t>
      </w:r>
      <w:r w:rsidRPr="00372EEE">
        <w:rPr>
          <w:sz w:val="24"/>
          <w:szCs w:val="24"/>
          <w:lang w:val="ru-RU" w:eastAsia="lv-LV"/>
        </w:rPr>
        <w:noBreakHyphen/>
        <w:t>0,73 л/ч/кг (35,7</w:t>
      </w:r>
      <w:r w:rsidRPr="00372EEE">
        <w:rPr>
          <w:sz w:val="24"/>
          <w:szCs w:val="24"/>
          <w:lang w:val="ru-RU" w:eastAsia="lv-LV"/>
        </w:rPr>
        <w:noBreakHyphen/>
        <w:t xml:space="preserve">51,1 л/ч). Средняя масса тела, характерная для указанных Vss и Сl равнялась 69 кг. Плазменная фармакокинетика дексмедетомидина у пациентов ОИТ после введения препарата &gt;24 ч сопоставима. Расчетные фармакокинетические параметры: </w:t>
      </w:r>
      <w:r w:rsidRPr="00372EEE">
        <w:rPr>
          <w:rFonts w:eastAsia="SimSun"/>
          <w:sz w:val="24"/>
          <w:szCs w:val="24"/>
          <w:lang w:val="ru-RU" w:eastAsia="zh-CN"/>
        </w:rPr>
        <w:t>t</w:t>
      </w:r>
      <w:r w:rsidRPr="00372EEE">
        <w:rPr>
          <w:sz w:val="24"/>
          <w:szCs w:val="24"/>
          <w:lang w:val="ru-RU" w:eastAsia="lv-LV"/>
        </w:rPr>
        <w:t xml:space="preserve">1/2 приблизительно равен 1,5 ч, Vss </w:t>
      </w:r>
      <w:r w:rsidRPr="00372EEE">
        <w:rPr>
          <w:sz w:val="24"/>
          <w:szCs w:val="24"/>
          <w:lang w:val="ru-RU" w:eastAsia="lv-LV"/>
        </w:rPr>
        <w:sym w:font="Symbol" w:char="F02D"/>
      </w:r>
      <w:r w:rsidRPr="00372EEE">
        <w:rPr>
          <w:sz w:val="24"/>
          <w:szCs w:val="24"/>
          <w:lang w:val="ru-RU" w:eastAsia="lv-LV"/>
        </w:rPr>
        <w:t xml:space="preserve"> приблизительно 93 литра и Сl </w:t>
      </w:r>
      <w:r w:rsidRPr="00372EEE">
        <w:rPr>
          <w:sz w:val="24"/>
          <w:szCs w:val="24"/>
          <w:lang w:val="ru-RU" w:eastAsia="lv-LV"/>
        </w:rPr>
        <w:sym w:font="Symbol" w:char="F02D"/>
      </w:r>
      <w:r w:rsidRPr="00372EEE">
        <w:rPr>
          <w:sz w:val="24"/>
          <w:szCs w:val="24"/>
          <w:lang w:val="ru-RU" w:eastAsia="lv-LV"/>
        </w:rPr>
        <w:t xml:space="preserve"> приблизительно 43 л/ч. В диапазоне доз от 0,2 до 1,4 мкг/кг/ч фармакокинетика дексмедетомидина является линейной, он не </w:t>
      </w:r>
      <w:r w:rsidRPr="00372EEE">
        <w:rPr>
          <w:rFonts w:eastAsia="SimSun"/>
          <w:sz w:val="24"/>
          <w:szCs w:val="24"/>
          <w:lang w:val="ru-RU" w:eastAsia="zh-CN"/>
        </w:rPr>
        <w:t xml:space="preserve">кумулируется </w:t>
      </w:r>
      <w:r w:rsidRPr="00372EEE">
        <w:rPr>
          <w:sz w:val="24"/>
          <w:szCs w:val="24"/>
          <w:lang w:val="ru-RU" w:eastAsia="lv-LV"/>
        </w:rPr>
        <w:t xml:space="preserve">при лечении, продолжительностью до 14 дней. Связь с белками плазмы дексмедетомидина – 94 %. Степень связывания с белками плазмы постоянна в диапазоне концентраций от 0,85 до 85 нг/мл. Дексмедетомидин связывается как с сывороточным альбумином человека, так и с </w:t>
      </w:r>
      <w:r w:rsidRPr="00372EEE">
        <w:rPr>
          <w:rFonts w:eastAsia="SimSun"/>
          <w:sz w:val="24"/>
          <w:szCs w:val="24"/>
          <w:lang w:val="ru-RU" w:eastAsia="zh-CN"/>
        </w:rPr>
        <w:t>альфа</w:t>
      </w:r>
      <w:r w:rsidRPr="00372EEE">
        <w:rPr>
          <w:rFonts w:eastAsia="SimSun"/>
          <w:sz w:val="24"/>
          <w:szCs w:val="24"/>
          <w:lang w:val="ru-RU" w:eastAsia="zh-CN"/>
        </w:rPr>
        <w:noBreakHyphen/>
        <w:t>1</w:t>
      </w:r>
      <w:r w:rsidRPr="00372EEE">
        <w:rPr>
          <w:rFonts w:eastAsia="SimSun"/>
          <w:sz w:val="24"/>
          <w:szCs w:val="24"/>
          <w:lang w:val="ru-RU" w:eastAsia="zh-CN"/>
        </w:rPr>
        <w:noBreakHyphen/>
      </w:r>
      <w:r w:rsidRPr="00372EEE">
        <w:rPr>
          <w:sz w:val="24"/>
          <w:szCs w:val="24"/>
          <w:lang w:val="ru-RU" w:eastAsia="lv-LV"/>
        </w:rPr>
        <w:t xml:space="preserve">кислым гликопротеином, </w:t>
      </w:r>
      <w:r w:rsidRPr="00372EEE">
        <w:rPr>
          <w:rFonts w:eastAsia="SimSun"/>
          <w:sz w:val="24"/>
          <w:szCs w:val="24"/>
          <w:lang w:val="ru-RU" w:eastAsia="zh-CN"/>
        </w:rPr>
        <w:t xml:space="preserve">причем </w:t>
      </w:r>
      <w:r w:rsidRPr="00372EEE">
        <w:rPr>
          <w:sz w:val="24"/>
          <w:szCs w:val="24"/>
          <w:lang w:val="ru-RU" w:eastAsia="lv-LV"/>
        </w:rPr>
        <w:t>сывороточный альбумин является основным белком, с которым дексмедетомидин связывается в плазме крови.</w:t>
      </w:r>
    </w:p>
    <w:p w14:paraId="55A43785" w14:textId="77777777" w:rsidR="008A1DDE" w:rsidRPr="00372EEE" w:rsidRDefault="008A1DDE" w:rsidP="008A1DDE">
      <w:pPr>
        <w:pStyle w:val="af4"/>
        <w:jc w:val="both"/>
        <w:rPr>
          <w:i/>
          <w:sz w:val="24"/>
          <w:szCs w:val="24"/>
          <w:lang w:val="ru-RU" w:eastAsia="lv-LV"/>
        </w:rPr>
      </w:pPr>
      <w:r w:rsidRPr="00372EEE">
        <w:rPr>
          <w:i/>
          <w:sz w:val="24"/>
          <w:szCs w:val="24"/>
          <w:lang w:val="ru-RU" w:eastAsia="es-ES"/>
        </w:rPr>
        <w:t>Биотрансформация</w:t>
      </w:r>
    </w:p>
    <w:p w14:paraId="17F2BE5D" w14:textId="77777777" w:rsidR="008A1DDE" w:rsidRPr="00372EEE" w:rsidRDefault="008A1DDE" w:rsidP="008A1DDE">
      <w:pPr>
        <w:pStyle w:val="af4"/>
        <w:jc w:val="both"/>
        <w:rPr>
          <w:sz w:val="24"/>
          <w:szCs w:val="24"/>
          <w:lang w:val="ru-RU" w:eastAsia="lv-LV"/>
        </w:rPr>
      </w:pPr>
      <w:r w:rsidRPr="00372EEE">
        <w:rPr>
          <w:sz w:val="24"/>
          <w:szCs w:val="24"/>
          <w:lang w:val="ru-RU" w:eastAsia="lv-LV"/>
        </w:rPr>
        <w:t>Дексмедетомидин полностью метаболизируется в печени. Начальный метаболизм протекает по трем метаболическим путям: прямая N</w:t>
      </w:r>
      <w:r w:rsidRPr="00372EEE">
        <w:rPr>
          <w:sz w:val="24"/>
          <w:szCs w:val="24"/>
          <w:lang w:val="ru-RU" w:eastAsia="lv-LV"/>
        </w:rPr>
        <w:noBreakHyphen/>
      </w:r>
      <w:r w:rsidRPr="00372EEE">
        <w:rPr>
          <w:rFonts w:eastAsia="SimSun"/>
          <w:sz w:val="24"/>
          <w:szCs w:val="24"/>
          <w:lang w:val="ru-RU" w:eastAsia="zh-CN"/>
        </w:rPr>
        <w:t>глюкуронидация</w:t>
      </w:r>
      <w:r w:rsidRPr="00372EEE">
        <w:rPr>
          <w:sz w:val="24"/>
          <w:szCs w:val="24"/>
          <w:lang w:val="ru-RU" w:eastAsia="lv-LV"/>
        </w:rPr>
        <w:t>, прямое N</w:t>
      </w:r>
      <w:r w:rsidRPr="00372EEE">
        <w:rPr>
          <w:sz w:val="24"/>
          <w:szCs w:val="24"/>
          <w:lang w:val="ru-RU" w:eastAsia="lv-LV"/>
        </w:rPr>
        <w:noBreakHyphen/>
        <w:t>метилирование и опосредованное цитохромом Р450 окисление. Преобладающими метаболитами дексмедетомидина в кровотоке являются два изомерных N</w:t>
      </w:r>
      <w:r w:rsidRPr="00372EEE">
        <w:rPr>
          <w:sz w:val="24"/>
          <w:szCs w:val="24"/>
          <w:lang w:val="ru-RU" w:eastAsia="lv-LV"/>
        </w:rPr>
        <w:noBreakHyphen/>
        <w:t>глюкуронида. Метаболит H</w:t>
      </w:r>
      <w:r w:rsidRPr="00372EEE">
        <w:rPr>
          <w:sz w:val="24"/>
          <w:szCs w:val="24"/>
          <w:lang w:val="ru-RU" w:eastAsia="lv-LV"/>
        </w:rPr>
        <w:noBreakHyphen/>
        <w:t>l (N</w:t>
      </w:r>
      <w:r w:rsidRPr="00372EEE">
        <w:rPr>
          <w:sz w:val="24"/>
          <w:szCs w:val="24"/>
          <w:lang w:val="ru-RU" w:eastAsia="lv-LV"/>
        </w:rPr>
        <w:noBreakHyphen/>
        <w:t>метил</w:t>
      </w:r>
      <w:r w:rsidRPr="00372EEE">
        <w:rPr>
          <w:sz w:val="24"/>
          <w:szCs w:val="24"/>
          <w:lang w:val="ru-RU" w:eastAsia="lv-LV"/>
        </w:rPr>
        <w:noBreakHyphen/>
        <w:t>3</w:t>
      </w:r>
      <w:r w:rsidRPr="00372EEE">
        <w:rPr>
          <w:sz w:val="24"/>
          <w:szCs w:val="24"/>
          <w:lang w:val="ru-RU" w:eastAsia="lv-LV"/>
        </w:rPr>
        <w:noBreakHyphen/>
        <w:t>гидроксиметилдексмедетомидина О</w:t>
      </w:r>
      <w:r w:rsidRPr="00372EEE">
        <w:rPr>
          <w:sz w:val="24"/>
          <w:szCs w:val="24"/>
          <w:lang w:val="ru-RU" w:eastAsia="lv-LV"/>
        </w:rPr>
        <w:noBreakHyphen/>
        <w:t xml:space="preserve">глюкуронид) также является основным циркулирующим продуктом биотрансформации дексмедетомидина. Цитохром Р450 катализирует образование двух второстепенных циркулирующих метаболитов: </w:t>
      </w:r>
      <w:r w:rsidRPr="00372EEE">
        <w:rPr>
          <w:spacing w:val="-2"/>
          <w:sz w:val="24"/>
          <w:szCs w:val="24"/>
          <w:lang w:val="ru-RU" w:eastAsia="lv-LV"/>
        </w:rPr>
        <w:t>3</w:t>
      </w:r>
      <w:r w:rsidRPr="00372EEE">
        <w:rPr>
          <w:spacing w:val="-2"/>
          <w:sz w:val="24"/>
          <w:szCs w:val="24"/>
          <w:lang w:val="ru-RU" w:eastAsia="lv-LV"/>
        </w:rPr>
        <w:noBreakHyphen/>
        <w:t>гидроксиметилдексмедетомидин образуется путем гидроксилирования по 3-метильной группе дексмедетомидина и Н</w:t>
      </w:r>
      <w:r w:rsidRPr="00372EEE">
        <w:rPr>
          <w:spacing w:val="-2"/>
          <w:sz w:val="24"/>
          <w:szCs w:val="24"/>
          <w:lang w:val="ru-RU" w:eastAsia="lv-LV"/>
        </w:rPr>
        <w:noBreakHyphen/>
        <w:t xml:space="preserve">3 образуется за счет окисления имидазольного кольца. Согласно доступной информации образование </w:t>
      </w:r>
      <w:r w:rsidRPr="00372EEE">
        <w:rPr>
          <w:sz w:val="24"/>
          <w:szCs w:val="24"/>
          <w:lang w:val="ru-RU" w:eastAsia="lv-LV"/>
        </w:rPr>
        <w:t>окисленных метаболитов происходит с участием ряда изоферментов цитохрома Р450 (CYP2A6, CYP1A2, CYP2E1, CYP2D6 и CYP2C19). Эти метаболиты не обладают значимой фармакологической активностью.</w:t>
      </w:r>
    </w:p>
    <w:p w14:paraId="567DAF7B" w14:textId="77777777" w:rsidR="008A1DDE" w:rsidRPr="00372EEE" w:rsidRDefault="008A1DDE" w:rsidP="008A1DDE">
      <w:pPr>
        <w:pStyle w:val="af4"/>
        <w:jc w:val="both"/>
        <w:rPr>
          <w:i/>
          <w:sz w:val="24"/>
          <w:szCs w:val="24"/>
          <w:lang w:val="ru-RU" w:eastAsia="lv-LV"/>
        </w:rPr>
      </w:pPr>
      <w:r w:rsidRPr="00372EEE">
        <w:rPr>
          <w:i/>
          <w:sz w:val="24"/>
          <w:szCs w:val="24"/>
          <w:lang w:val="ru-RU" w:eastAsia="lv-LV"/>
        </w:rPr>
        <w:t>Элиминация</w:t>
      </w:r>
    </w:p>
    <w:p w14:paraId="2EC1D647" w14:textId="77777777" w:rsidR="008A1DDE" w:rsidRPr="00372EEE" w:rsidRDefault="008A1DDE" w:rsidP="008A1DDE">
      <w:pPr>
        <w:pStyle w:val="af4"/>
        <w:jc w:val="both"/>
        <w:rPr>
          <w:spacing w:val="-2"/>
          <w:sz w:val="24"/>
          <w:szCs w:val="24"/>
          <w:lang w:val="ru-RU" w:eastAsia="lv-LV"/>
        </w:rPr>
      </w:pPr>
      <w:r w:rsidRPr="00372EEE">
        <w:rPr>
          <w:sz w:val="24"/>
          <w:szCs w:val="24"/>
          <w:lang w:val="ru-RU" w:eastAsia="lv-LV"/>
        </w:rPr>
        <w:t xml:space="preserve">После внутривенного введения радиоактивно меченого дексмедетомидина через 9 дней приблизительно 95 % радиоактивности обнаруживалось в моче и 4 % в фекалиях. Основными метаболитами в моче являются два изомерных N-глюкуронида, составляющие 34% введенной дозы, и N-метил-3-гидроксиметилдексмедетомидина </w:t>
      </w:r>
      <w:r w:rsidRPr="00372EEE">
        <w:rPr>
          <w:spacing w:val="-2"/>
          <w:sz w:val="24"/>
          <w:szCs w:val="24"/>
          <w:lang w:val="ru-RU" w:eastAsia="lv-LV"/>
        </w:rPr>
        <w:t>О</w:t>
      </w:r>
      <w:r w:rsidRPr="00372EEE">
        <w:rPr>
          <w:spacing w:val="-2"/>
          <w:sz w:val="24"/>
          <w:szCs w:val="24"/>
          <w:lang w:val="ru-RU" w:eastAsia="lv-LV"/>
        </w:rPr>
        <w:noBreakHyphen/>
        <w:t>глюкуронид, составляющий 14,51 % дозы. Второстепенные метаболиты: дексмедетомидин-карбоновая кислота, 3</w:t>
      </w:r>
      <w:r w:rsidRPr="00372EEE">
        <w:rPr>
          <w:spacing w:val="-2"/>
          <w:sz w:val="24"/>
          <w:szCs w:val="24"/>
          <w:lang w:val="ru-RU" w:eastAsia="lv-LV"/>
        </w:rPr>
        <w:noBreakHyphen/>
        <w:t>гидроксиметилдексмедетомидин и его О-глюкуронид составляют 1,11</w:t>
      </w:r>
      <w:r w:rsidRPr="00372EEE">
        <w:rPr>
          <w:spacing w:val="-2"/>
          <w:sz w:val="24"/>
          <w:szCs w:val="24"/>
          <w:lang w:val="ru-RU" w:eastAsia="lv-LV"/>
        </w:rPr>
        <w:noBreakHyphen/>
        <w:t>7,66 % дозы. Менее 1 % неизмененного дексмедетомидина обнаруживается в моче. Около 28 % метаболитов в моче являются неустановленными второстепенными</w:t>
      </w:r>
      <w:r w:rsidRPr="00372EEE">
        <w:rPr>
          <w:rFonts w:eastAsia="SimSun"/>
          <w:spacing w:val="-2"/>
          <w:sz w:val="24"/>
          <w:szCs w:val="24"/>
          <w:lang w:val="ru-RU" w:eastAsia="zh-CN"/>
        </w:rPr>
        <w:t xml:space="preserve"> метаболитами</w:t>
      </w:r>
      <w:r w:rsidRPr="00372EEE">
        <w:rPr>
          <w:spacing w:val="-2"/>
          <w:sz w:val="24"/>
          <w:szCs w:val="24"/>
          <w:lang w:val="ru-RU" w:eastAsia="lv-LV"/>
        </w:rPr>
        <w:t>.</w:t>
      </w:r>
    </w:p>
    <w:p w14:paraId="5D463E67" w14:textId="77777777" w:rsidR="008A1DDE" w:rsidRPr="00372EEE" w:rsidRDefault="008A1DDE" w:rsidP="008A1DDE">
      <w:pPr>
        <w:widowControl w:val="0"/>
        <w:autoSpaceDE w:val="0"/>
        <w:autoSpaceDN w:val="0"/>
        <w:adjustRightInd w:val="0"/>
        <w:spacing w:after="0"/>
        <w:rPr>
          <w:rFonts w:eastAsia="Times New Roman"/>
          <w:color w:val="000000"/>
          <w:sz w:val="24"/>
          <w:szCs w:val="24"/>
          <w:u w:val="single"/>
          <w:lang w:val="ru-RU" w:eastAsia="es-ES"/>
        </w:rPr>
      </w:pPr>
      <w:r w:rsidRPr="00372EEE">
        <w:rPr>
          <w:rFonts w:eastAsia="Times New Roman"/>
          <w:color w:val="000000"/>
          <w:sz w:val="24"/>
          <w:szCs w:val="24"/>
          <w:u w:val="single"/>
          <w:lang w:val="ru-RU" w:eastAsia="es-ES"/>
        </w:rPr>
        <w:t>Особые группы пациентов</w:t>
      </w:r>
    </w:p>
    <w:p w14:paraId="17CBB533" w14:textId="77777777" w:rsidR="00450CCE" w:rsidRDefault="008A1DDE" w:rsidP="008A1DDE">
      <w:pPr>
        <w:widowControl w:val="0"/>
        <w:autoSpaceDE w:val="0"/>
        <w:autoSpaceDN w:val="0"/>
        <w:adjustRightInd w:val="0"/>
        <w:spacing w:after="0"/>
        <w:rPr>
          <w:rFonts w:eastAsia="Times New Roman"/>
          <w:sz w:val="24"/>
          <w:szCs w:val="24"/>
          <w:lang w:val="ru-RU" w:eastAsia="lv-LV"/>
        </w:rPr>
      </w:pPr>
      <w:r w:rsidRPr="00372EEE">
        <w:rPr>
          <w:sz w:val="24"/>
          <w:szCs w:val="24"/>
          <w:lang w:val="ru-RU" w:eastAsia="lv-LV"/>
        </w:rPr>
        <w:t xml:space="preserve">Значительные различия в фармакокинетике в зависимости от возраста и пола </w:t>
      </w:r>
      <w:r w:rsidRPr="00372EEE">
        <w:rPr>
          <w:rFonts w:eastAsia="SimSun"/>
          <w:sz w:val="24"/>
          <w:szCs w:val="24"/>
          <w:lang w:val="ru-RU" w:eastAsia="zh-CN"/>
        </w:rPr>
        <w:t>не наблюдались</w:t>
      </w:r>
      <w:r w:rsidRPr="00372EEE">
        <w:rPr>
          <w:rFonts w:eastAsia="Times New Roman"/>
          <w:sz w:val="24"/>
          <w:szCs w:val="24"/>
          <w:lang w:val="ru-RU" w:eastAsia="lv-LV"/>
        </w:rPr>
        <w:t xml:space="preserve">. </w:t>
      </w:r>
    </w:p>
    <w:p w14:paraId="6AD4E2BC" w14:textId="160D21C9" w:rsidR="008A1DDE" w:rsidRPr="00372EEE" w:rsidRDefault="00450CCE" w:rsidP="008A1DDE">
      <w:pPr>
        <w:widowControl w:val="0"/>
        <w:autoSpaceDE w:val="0"/>
        <w:autoSpaceDN w:val="0"/>
        <w:adjustRightInd w:val="0"/>
        <w:spacing w:after="0"/>
        <w:rPr>
          <w:sz w:val="24"/>
          <w:szCs w:val="24"/>
          <w:lang w:val="ru-RU" w:eastAsia="lv-LV"/>
        </w:rPr>
      </w:pPr>
      <w:r w:rsidRPr="009D5671">
        <w:rPr>
          <w:i/>
          <w:iCs/>
          <w:sz w:val="24"/>
          <w:szCs w:val="24"/>
        </w:rPr>
        <w:t>Нарушение функций печени</w:t>
      </w:r>
      <w:r w:rsidRPr="009D5671">
        <w:rPr>
          <w:sz w:val="24"/>
          <w:szCs w:val="24"/>
        </w:rPr>
        <w:t xml:space="preserve">. </w:t>
      </w:r>
      <w:r w:rsidR="008A1DDE" w:rsidRPr="00372EEE">
        <w:rPr>
          <w:sz w:val="24"/>
          <w:szCs w:val="24"/>
          <w:lang w:val="ru-RU" w:eastAsia="lv-LV"/>
        </w:rPr>
        <w:t xml:space="preserve">По сравнению со здоровыми пациентами у лиц с </w:t>
      </w:r>
      <w:r w:rsidR="008A1DDE" w:rsidRPr="00372EEE">
        <w:rPr>
          <w:rFonts w:eastAsia="SimSun"/>
          <w:sz w:val="24"/>
          <w:szCs w:val="24"/>
          <w:lang w:val="ru-RU" w:eastAsia="zh-CN"/>
        </w:rPr>
        <w:t xml:space="preserve">нарушениями функции печени </w:t>
      </w:r>
      <w:r w:rsidR="008A1DDE" w:rsidRPr="00372EEE">
        <w:rPr>
          <w:sz w:val="24"/>
          <w:szCs w:val="24"/>
          <w:lang w:val="ru-RU" w:eastAsia="lv-LV"/>
        </w:rPr>
        <w:t xml:space="preserve">снижается степень связывания дексмедетомидина с белками плазмы. Средняя доля несвязанной фракции дексмедетомидина колебалась от 8,5 % у здоровых добровольцев до 17,9 % у лиц с тяжелыми </w:t>
      </w:r>
      <w:r w:rsidR="008A1DDE" w:rsidRPr="00372EEE">
        <w:rPr>
          <w:rFonts w:eastAsia="SimSun"/>
          <w:sz w:val="24"/>
          <w:szCs w:val="24"/>
          <w:lang w:val="ru-RU" w:eastAsia="zh-CN"/>
        </w:rPr>
        <w:t>нарушениями функции печени</w:t>
      </w:r>
      <w:r w:rsidR="008A1DDE" w:rsidRPr="00372EEE">
        <w:rPr>
          <w:sz w:val="24"/>
          <w:szCs w:val="24"/>
          <w:lang w:val="ru-RU" w:eastAsia="lv-LV"/>
        </w:rPr>
        <w:t xml:space="preserve">. </w:t>
      </w:r>
      <w:r w:rsidR="008A1DDE" w:rsidRPr="00372EEE">
        <w:rPr>
          <w:spacing w:val="-2"/>
          <w:sz w:val="24"/>
          <w:szCs w:val="24"/>
          <w:lang w:val="ru-RU" w:eastAsia="lv-LV"/>
        </w:rPr>
        <w:t>У пациентов с различной степенью печеночной недостаточности (классы А, В и С по шкале Чайлд</w:t>
      </w:r>
      <w:r w:rsidR="008A1DDE" w:rsidRPr="00372EEE">
        <w:rPr>
          <w:spacing w:val="-2"/>
          <w:sz w:val="24"/>
          <w:szCs w:val="24"/>
          <w:lang w:val="ru-RU" w:eastAsia="lv-LV"/>
        </w:rPr>
        <w:noBreakHyphen/>
        <w:t>Пью) снижался печеночный клиренс дексмедетомидина</w:t>
      </w:r>
      <w:r w:rsidR="008A1DDE" w:rsidRPr="00372EEE">
        <w:rPr>
          <w:sz w:val="24"/>
          <w:szCs w:val="24"/>
          <w:lang w:val="ru-RU" w:eastAsia="lv-LV"/>
        </w:rPr>
        <w:t xml:space="preserve"> и удлинялся </w:t>
      </w:r>
      <w:r w:rsidR="008A1DDE" w:rsidRPr="00372EEE">
        <w:rPr>
          <w:rFonts w:eastAsia="SimSun"/>
          <w:sz w:val="24"/>
          <w:szCs w:val="24"/>
          <w:lang w:val="ru-RU" w:eastAsia="zh-CN"/>
        </w:rPr>
        <w:lastRenderedPageBreak/>
        <w:t>период полувыведения</w:t>
      </w:r>
      <w:r w:rsidR="008A1DDE" w:rsidRPr="00372EEE">
        <w:rPr>
          <w:sz w:val="24"/>
          <w:szCs w:val="24"/>
          <w:lang w:val="ru-RU" w:eastAsia="lv-LV"/>
        </w:rPr>
        <w:t xml:space="preserve"> из плазмы (</w:t>
      </w:r>
      <w:r w:rsidR="008A1DDE" w:rsidRPr="00372EEE">
        <w:rPr>
          <w:rFonts w:eastAsia="SimSun"/>
          <w:sz w:val="24"/>
          <w:szCs w:val="24"/>
          <w:lang w:val="ru-RU" w:eastAsia="zh-CN"/>
        </w:rPr>
        <w:t>t</w:t>
      </w:r>
      <w:r w:rsidR="008A1DDE" w:rsidRPr="00372EEE">
        <w:rPr>
          <w:sz w:val="24"/>
          <w:szCs w:val="24"/>
          <w:lang w:val="ru-RU" w:eastAsia="lv-LV"/>
        </w:rPr>
        <w:t xml:space="preserve">1/2). Средние значения плазменного клиренса несвязанного дексмедетомидина у лиц с легкой, средней и тяжелой печеночной недостаточностью составляли соответственно 59 %, 51 % и 32 % от наблюдаемых у здоровых добровольцев. Средний </w:t>
      </w:r>
      <w:r w:rsidR="008A1DDE" w:rsidRPr="00372EEE">
        <w:rPr>
          <w:rFonts w:eastAsia="SimSun"/>
          <w:sz w:val="24"/>
          <w:szCs w:val="24"/>
          <w:lang w:val="ru-RU" w:eastAsia="zh-CN"/>
        </w:rPr>
        <w:t>t</w:t>
      </w:r>
      <w:r w:rsidR="008A1DDE" w:rsidRPr="00372EEE">
        <w:rPr>
          <w:sz w:val="24"/>
          <w:szCs w:val="24"/>
          <w:bdr w:val="none" w:sz="0" w:space="0" w:color="auto" w:frame="1"/>
          <w:lang w:val="ru-RU" w:eastAsia="lv-LV"/>
        </w:rPr>
        <w:t>1/2</w:t>
      </w:r>
      <w:r w:rsidR="008A1DDE" w:rsidRPr="00372EEE">
        <w:rPr>
          <w:sz w:val="24"/>
          <w:szCs w:val="24"/>
          <w:lang w:val="ru-RU" w:eastAsia="lv-LV"/>
        </w:rPr>
        <w:t xml:space="preserve"> у лиц с легкой, средней и тяжелой печеночной недостаточностью удлинялся до 3,9, 5,4 и 7,4 ч соответственно. Несмотря на то, что подбор дозы дексмедетомидина осуществляется по степени седативного эффекта, у пациентов с </w:t>
      </w:r>
      <w:r w:rsidR="008A1DDE" w:rsidRPr="00372EEE">
        <w:rPr>
          <w:rFonts w:eastAsia="SimSun"/>
          <w:sz w:val="24"/>
          <w:szCs w:val="24"/>
          <w:lang w:val="ru-RU" w:eastAsia="zh-CN"/>
        </w:rPr>
        <w:t>нарушениями функции печени</w:t>
      </w:r>
      <w:r w:rsidR="008A1DDE" w:rsidRPr="00372EEE">
        <w:rPr>
          <w:sz w:val="24"/>
          <w:szCs w:val="24"/>
          <w:lang w:val="ru-RU" w:eastAsia="lv-LV"/>
        </w:rPr>
        <w:t xml:space="preserve"> в зависимости от степени нарушения или клинического ответа следует рассмотреть возможность снижения начальной или поддерживающей дозы препарата.</w:t>
      </w:r>
    </w:p>
    <w:p w14:paraId="040B4707" w14:textId="52ECEC96" w:rsidR="008A1DDE" w:rsidRPr="00372EEE" w:rsidRDefault="00450CCE" w:rsidP="008A1DDE">
      <w:pPr>
        <w:pStyle w:val="af4"/>
        <w:jc w:val="both"/>
        <w:rPr>
          <w:sz w:val="24"/>
          <w:szCs w:val="24"/>
          <w:lang w:val="ru-RU" w:eastAsia="lv-LV"/>
        </w:rPr>
      </w:pPr>
      <w:r w:rsidRPr="00450CCE">
        <w:rPr>
          <w:i/>
          <w:iCs/>
          <w:sz w:val="24"/>
          <w:szCs w:val="24"/>
          <w:lang w:val="ru-RU" w:eastAsia="lv-LV"/>
        </w:rPr>
        <w:t>Нарушение функций почек</w:t>
      </w:r>
      <w:r w:rsidRPr="00450CCE">
        <w:rPr>
          <w:sz w:val="24"/>
          <w:szCs w:val="24"/>
          <w:lang w:val="ru-RU" w:eastAsia="lv-LV"/>
        </w:rPr>
        <w:t xml:space="preserve">. </w:t>
      </w:r>
      <w:r w:rsidR="008A1DDE" w:rsidRPr="00372EEE">
        <w:rPr>
          <w:sz w:val="24"/>
          <w:szCs w:val="24"/>
          <w:lang w:val="ru-RU" w:eastAsia="lv-LV"/>
        </w:rPr>
        <w:t xml:space="preserve">По сравнению со здоровыми добровольцами у пациентов с тяжелыми </w:t>
      </w:r>
      <w:r w:rsidR="008A1DDE" w:rsidRPr="00372EEE">
        <w:rPr>
          <w:rFonts w:eastAsia="SimSun"/>
          <w:sz w:val="24"/>
          <w:szCs w:val="24"/>
          <w:lang w:val="ru-RU" w:eastAsia="zh-CN"/>
        </w:rPr>
        <w:t xml:space="preserve">нарушениями функции </w:t>
      </w:r>
      <w:r w:rsidR="008A1DDE" w:rsidRPr="00372EEE">
        <w:rPr>
          <w:sz w:val="24"/>
          <w:szCs w:val="24"/>
          <w:lang w:val="ru-RU" w:eastAsia="lv-LV"/>
        </w:rPr>
        <w:t>почек (клиренс креатинина</w:t>
      </w:r>
      <w:r>
        <w:rPr>
          <w:sz w:val="24"/>
          <w:szCs w:val="24"/>
          <w:lang w:val="ru-RU" w:eastAsia="lv-LV"/>
        </w:rPr>
        <w:t xml:space="preserve"> </w:t>
      </w:r>
      <w:r w:rsidR="008A1DDE" w:rsidRPr="00372EEE">
        <w:rPr>
          <w:sz w:val="24"/>
          <w:szCs w:val="24"/>
          <w:lang w:val="ru-RU" w:eastAsia="lv-LV"/>
        </w:rPr>
        <w:t>&lt; 30 мл/мин) фармакокинетика дексмедетомидина не изменяется.</w:t>
      </w:r>
    </w:p>
    <w:p w14:paraId="3FB08D6B" w14:textId="7C445553" w:rsidR="008A1DDE" w:rsidRPr="00372EEE" w:rsidRDefault="00450CCE" w:rsidP="008A1DDE">
      <w:pPr>
        <w:pStyle w:val="af4"/>
        <w:jc w:val="both"/>
        <w:rPr>
          <w:sz w:val="24"/>
          <w:szCs w:val="24"/>
          <w:lang w:val="ru-RU" w:eastAsia="lv-LV"/>
        </w:rPr>
      </w:pPr>
      <w:r w:rsidRPr="00F74ADF">
        <w:rPr>
          <w:i/>
          <w:iCs/>
          <w:sz w:val="24"/>
          <w:szCs w:val="24"/>
          <w:lang w:eastAsia="lv-LV"/>
        </w:rPr>
        <w:t>Дети.</w:t>
      </w:r>
      <w:r>
        <w:rPr>
          <w:sz w:val="24"/>
          <w:szCs w:val="24"/>
          <w:lang w:eastAsia="lv-LV"/>
        </w:rPr>
        <w:t xml:space="preserve"> </w:t>
      </w:r>
      <w:r w:rsidR="008A1DDE" w:rsidRPr="00372EEE">
        <w:rPr>
          <w:sz w:val="24"/>
          <w:szCs w:val="24"/>
          <w:lang w:val="ru-RU" w:eastAsia="lv-LV"/>
        </w:rPr>
        <w:t>Данные по детям, от новорожденных (28</w:t>
      </w:r>
      <w:r w:rsidR="008A1DDE" w:rsidRPr="00372EEE">
        <w:rPr>
          <w:sz w:val="24"/>
          <w:szCs w:val="24"/>
          <w:lang w:val="ru-RU" w:eastAsia="lv-LV"/>
        </w:rPr>
        <w:noBreakHyphen/>
        <w:t>44 недели беременности) до детей в возрасте 17 лет ограничены. Период полувыведения дексмедетомидина у детей (от 1 месяца до 17 лет) соответствует наблюдаемому у взрослых, но у новорожденных (до 1 месяца) наблюдается более длинный период полувыведения. В возрастных группах от 1 месяца до 6 лет, наблюдался более длительный период плазменного клиренса с поправкой на массу тела, но у детей старшего возраста этот период был более коротким. У новорожденных (до 1 месяца) период плазменного клиренса с поправкой на массу тела оказался короче (0,9 л/ч/кг), чем у детей в старших группах в связи с незрелостью. Имеющиеся данные представлены в следующей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1209"/>
        <w:gridCol w:w="2566"/>
        <w:gridCol w:w="2568"/>
      </w:tblGrid>
      <w:tr w:rsidR="008A1DDE" w:rsidRPr="00372EEE" w14:paraId="56A29C75" w14:textId="77777777" w:rsidTr="00914B85">
        <w:trPr>
          <w:trHeight w:val="227"/>
        </w:trPr>
        <w:tc>
          <w:tcPr>
            <w:tcW w:w="1500" w:type="pct"/>
            <w:shd w:val="clear" w:color="auto" w:fill="auto"/>
            <w:hideMark/>
          </w:tcPr>
          <w:p w14:paraId="732E0C59" w14:textId="77777777" w:rsidR="008A1DDE" w:rsidRPr="00372EEE" w:rsidRDefault="008A1DDE" w:rsidP="003600C3">
            <w:pPr>
              <w:pStyle w:val="af4"/>
              <w:jc w:val="both"/>
              <w:rPr>
                <w:sz w:val="24"/>
                <w:szCs w:val="24"/>
                <w:lang w:val="ru-RU" w:eastAsia="lv-LV"/>
              </w:rPr>
            </w:pPr>
          </w:p>
        </w:tc>
        <w:tc>
          <w:tcPr>
            <w:tcW w:w="667" w:type="pct"/>
            <w:shd w:val="clear" w:color="auto" w:fill="auto"/>
            <w:hideMark/>
          </w:tcPr>
          <w:p w14:paraId="489CA14D" w14:textId="77777777" w:rsidR="008A1DDE" w:rsidRPr="00372EEE" w:rsidRDefault="008A1DDE" w:rsidP="003600C3">
            <w:pPr>
              <w:pStyle w:val="af4"/>
              <w:jc w:val="both"/>
              <w:rPr>
                <w:sz w:val="24"/>
                <w:szCs w:val="24"/>
                <w:lang w:val="ru-RU" w:eastAsia="lv-LV"/>
              </w:rPr>
            </w:pPr>
          </w:p>
        </w:tc>
        <w:tc>
          <w:tcPr>
            <w:tcW w:w="2833" w:type="pct"/>
            <w:gridSpan w:val="2"/>
            <w:shd w:val="clear" w:color="auto" w:fill="auto"/>
            <w:hideMark/>
          </w:tcPr>
          <w:p w14:paraId="3BE4E143" w14:textId="77777777" w:rsidR="008A1DDE" w:rsidRPr="00372EEE" w:rsidRDefault="008A1DDE" w:rsidP="003600C3">
            <w:pPr>
              <w:pStyle w:val="af4"/>
              <w:jc w:val="center"/>
              <w:rPr>
                <w:sz w:val="24"/>
                <w:szCs w:val="24"/>
                <w:lang w:val="ru-RU" w:eastAsia="lv-LV"/>
              </w:rPr>
            </w:pPr>
            <w:r w:rsidRPr="00372EEE">
              <w:rPr>
                <w:sz w:val="24"/>
                <w:szCs w:val="24"/>
                <w:lang w:val="ru-RU" w:eastAsia="lv-LV"/>
              </w:rPr>
              <w:t>Среднее значение (95% ДИ)</w:t>
            </w:r>
          </w:p>
        </w:tc>
      </w:tr>
      <w:tr w:rsidR="008A1DDE" w:rsidRPr="00372EEE" w14:paraId="6A655D5A" w14:textId="77777777" w:rsidTr="00914B85">
        <w:trPr>
          <w:trHeight w:val="227"/>
        </w:trPr>
        <w:tc>
          <w:tcPr>
            <w:tcW w:w="1500" w:type="pct"/>
            <w:shd w:val="clear" w:color="auto" w:fill="auto"/>
            <w:hideMark/>
          </w:tcPr>
          <w:p w14:paraId="37591B88" w14:textId="77777777" w:rsidR="008A1DDE" w:rsidRPr="00372EEE" w:rsidRDefault="008A1DDE" w:rsidP="00D82A14">
            <w:pPr>
              <w:pStyle w:val="af4"/>
              <w:rPr>
                <w:sz w:val="24"/>
                <w:szCs w:val="24"/>
                <w:lang w:val="ru-RU" w:eastAsia="lv-LV"/>
              </w:rPr>
            </w:pPr>
            <w:r w:rsidRPr="00372EEE">
              <w:rPr>
                <w:sz w:val="24"/>
                <w:szCs w:val="24"/>
                <w:lang w:val="ru-RU" w:eastAsia="lv-LV"/>
              </w:rPr>
              <w:t>Возраст</w:t>
            </w:r>
          </w:p>
        </w:tc>
        <w:tc>
          <w:tcPr>
            <w:tcW w:w="667" w:type="pct"/>
            <w:shd w:val="clear" w:color="auto" w:fill="auto"/>
            <w:hideMark/>
          </w:tcPr>
          <w:p w14:paraId="708200E0" w14:textId="77777777" w:rsidR="008A1DDE" w:rsidRPr="00372EEE" w:rsidRDefault="008A1DDE" w:rsidP="003600C3">
            <w:pPr>
              <w:pStyle w:val="af4"/>
              <w:jc w:val="center"/>
              <w:rPr>
                <w:sz w:val="24"/>
                <w:szCs w:val="24"/>
                <w:lang w:val="ru-RU" w:eastAsia="lv-LV"/>
              </w:rPr>
            </w:pPr>
            <w:r w:rsidRPr="00372EEE">
              <w:rPr>
                <w:sz w:val="24"/>
                <w:szCs w:val="24"/>
                <w:lang w:val="ru-RU" w:eastAsia="lv-LV"/>
              </w:rPr>
              <w:t>N</w:t>
            </w:r>
          </w:p>
        </w:tc>
        <w:tc>
          <w:tcPr>
            <w:tcW w:w="1416" w:type="pct"/>
            <w:shd w:val="clear" w:color="auto" w:fill="auto"/>
            <w:hideMark/>
          </w:tcPr>
          <w:p w14:paraId="466894B9" w14:textId="77777777" w:rsidR="008A1DDE" w:rsidRPr="00372EEE" w:rsidRDefault="008A1DDE" w:rsidP="003600C3">
            <w:pPr>
              <w:pStyle w:val="af4"/>
              <w:jc w:val="center"/>
              <w:rPr>
                <w:sz w:val="24"/>
                <w:szCs w:val="24"/>
                <w:lang w:val="ru-RU" w:eastAsia="lv-LV"/>
              </w:rPr>
            </w:pPr>
            <w:r w:rsidRPr="00372EEE">
              <w:rPr>
                <w:sz w:val="24"/>
                <w:szCs w:val="24"/>
                <w:lang w:val="ru-RU" w:eastAsia="lv-LV"/>
              </w:rPr>
              <w:t>Сl (л/ч/кг)</w:t>
            </w:r>
          </w:p>
        </w:tc>
        <w:tc>
          <w:tcPr>
            <w:tcW w:w="1417" w:type="pct"/>
            <w:shd w:val="clear" w:color="auto" w:fill="auto"/>
            <w:hideMark/>
          </w:tcPr>
          <w:p w14:paraId="351E6715" w14:textId="77777777" w:rsidR="008A1DDE" w:rsidRPr="00372EEE" w:rsidRDefault="008A1DDE" w:rsidP="003600C3">
            <w:pPr>
              <w:pStyle w:val="af4"/>
              <w:jc w:val="center"/>
              <w:rPr>
                <w:sz w:val="24"/>
                <w:szCs w:val="24"/>
                <w:lang w:val="ru-RU" w:eastAsia="lv-LV"/>
              </w:rPr>
            </w:pPr>
            <w:r w:rsidRPr="00372EEE">
              <w:rPr>
                <w:rFonts w:eastAsia="SimSun"/>
                <w:sz w:val="24"/>
                <w:szCs w:val="24"/>
                <w:lang w:val="ru-RU" w:eastAsia="zh-CN"/>
              </w:rPr>
              <w:t>t</w:t>
            </w:r>
            <w:r w:rsidRPr="00372EEE">
              <w:rPr>
                <w:sz w:val="24"/>
                <w:szCs w:val="24"/>
                <w:lang w:val="ru-RU" w:eastAsia="lv-LV"/>
              </w:rPr>
              <w:t>1/2 (ч)</w:t>
            </w:r>
          </w:p>
        </w:tc>
      </w:tr>
      <w:tr w:rsidR="008A1DDE" w:rsidRPr="00372EEE" w14:paraId="2F17E979" w14:textId="77777777" w:rsidTr="00914B85">
        <w:trPr>
          <w:trHeight w:val="227"/>
        </w:trPr>
        <w:tc>
          <w:tcPr>
            <w:tcW w:w="1500" w:type="pct"/>
            <w:shd w:val="clear" w:color="auto" w:fill="auto"/>
            <w:hideMark/>
          </w:tcPr>
          <w:p w14:paraId="4DBB45E6" w14:textId="77777777" w:rsidR="008A1DDE" w:rsidRPr="00372EEE" w:rsidRDefault="008A1DDE" w:rsidP="00D82A14">
            <w:pPr>
              <w:pStyle w:val="af4"/>
              <w:rPr>
                <w:sz w:val="24"/>
                <w:szCs w:val="24"/>
                <w:lang w:val="ru-RU" w:eastAsia="lv-LV"/>
              </w:rPr>
            </w:pPr>
            <w:r w:rsidRPr="00372EEE">
              <w:rPr>
                <w:sz w:val="24"/>
                <w:szCs w:val="24"/>
                <w:lang w:val="ru-RU" w:eastAsia="lv-LV"/>
              </w:rPr>
              <w:t>Младше 1 месяца</w:t>
            </w:r>
          </w:p>
        </w:tc>
        <w:tc>
          <w:tcPr>
            <w:tcW w:w="667" w:type="pct"/>
            <w:shd w:val="clear" w:color="auto" w:fill="auto"/>
            <w:hideMark/>
          </w:tcPr>
          <w:p w14:paraId="24755A3B" w14:textId="77777777" w:rsidR="008A1DDE" w:rsidRPr="00372EEE" w:rsidRDefault="008A1DDE" w:rsidP="003600C3">
            <w:pPr>
              <w:pStyle w:val="af4"/>
              <w:jc w:val="center"/>
              <w:rPr>
                <w:sz w:val="24"/>
                <w:szCs w:val="24"/>
                <w:lang w:val="ru-RU" w:eastAsia="lv-LV"/>
              </w:rPr>
            </w:pPr>
            <w:r w:rsidRPr="00372EEE">
              <w:rPr>
                <w:sz w:val="24"/>
                <w:szCs w:val="24"/>
                <w:lang w:val="ru-RU" w:eastAsia="lv-LV"/>
              </w:rPr>
              <w:t>28</w:t>
            </w:r>
          </w:p>
        </w:tc>
        <w:tc>
          <w:tcPr>
            <w:tcW w:w="1416" w:type="pct"/>
            <w:shd w:val="clear" w:color="auto" w:fill="auto"/>
            <w:hideMark/>
          </w:tcPr>
          <w:p w14:paraId="45133C76" w14:textId="77777777" w:rsidR="008A1DDE" w:rsidRPr="00372EEE" w:rsidRDefault="008A1DDE" w:rsidP="003600C3">
            <w:pPr>
              <w:pStyle w:val="af4"/>
              <w:jc w:val="center"/>
              <w:rPr>
                <w:sz w:val="24"/>
                <w:szCs w:val="24"/>
                <w:lang w:val="ru-RU" w:eastAsia="lv-LV"/>
              </w:rPr>
            </w:pPr>
            <w:r w:rsidRPr="00372EEE">
              <w:rPr>
                <w:sz w:val="24"/>
                <w:szCs w:val="24"/>
                <w:lang w:val="ru-RU" w:eastAsia="lv-LV"/>
              </w:rPr>
              <w:t>0,93  (0,76; 1,14)</w:t>
            </w:r>
          </w:p>
        </w:tc>
        <w:tc>
          <w:tcPr>
            <w:tcW w:w="1417" w:type="pct"/>
            <w:shd w:val="clear" w:color="auto" w:fill="auto"/>
            <w:hideMark/>
          </w:tcPr>
          <w:p w14:paraId="0E034918" w14:textId="77777777" w:rsidR="008A1DDE" w:rsidRPr="00372EEE" w:rsidRDefault="008A1DDE" w:rsidP="003600C3">
            <w:pPr>
              <w:pStyle w:val="af4"/>
              <w:jc w:val="center"/>
              <w:rPr>
                <w:sz w:val="24"/>
                <w:szCs w:val="24"/>
                <w:lang w:val="ru-RU" w:eastAsia="lv-LV"/>
              </w:rPr>
            </w:pPr>
            <w:r w:rsidRPr="00372EEE">
              <w:rPr>
                <w:sz w:val="24"/>
                <w:szCs w:val="24"/>
                <w:lang w:val="ru-RU" w:eastAsia="lv-LV"/>
              </w:rPr>
              <w:t>4,47  (3,81; 5,25)</w:t>
            </w:r>
          </w:p>
        </w:tc>
      </w:tr>
      <w:tr w:rsidR="008A1DDE" w:rsidRPr="00372EEE" w14:paraId="777205FA" w14:textId="77777777" w:rsidTr="00914B85">
        <w:trPr>
          <w:trHeight w:val="227"/>
        </w:trPr>
        <w:tc>
          <w:tcPr>
            <w:tcW w:w="1500" w:type="pct"/>
            <w:shd w:val="clear" w:color="auto" w:fill="auto"/>
            <w:hideMark/>
          </w:tcPr>
          <w:p w14:paraId="436492EF" w14:textId="77777777" w:rsidR="008A1DDE" w:rsidRPr="00372EEE" w:rsidRDefault="008A1DDE" w:rsidP="00D82A14">
            <w:pPr>
              <w:pStyle w:val="af4"/>
              <w:rPr>
                <w:sz w:val="24"/>
                <w:szCs w:val="24"/>
                <w:lang w:val="ru-RU" w:eastAsia="lv-LV"/>
              </w:rPr>
            </w:pPr>
            <w:r w:rsidRPr="00372EEE">
              <w:rPr>
                <w:sz w:val="24"/>
                <w:szCs w:val="24"/>
                <w:lang w:val="ru-RU" w:eastAsia="lv-LV"/>
              </w:rPr>
              <w:t>1 до &lt;6 месяца</w:t>
            </w:r>
          </w:p>
        </w:tc>
        <w:tc>
          <w:tcPr>
            <w:tcW w:w="667" w:type="pct"/>
            <w:shd w:val="clear" w:color="auto" w:fill="auto"/>
            <w:hideMark/>
          </w:tcPr>
          <w:p w14:paraId="0465BBB6" w14:textId="77777777" w:rsidR="008A1DDE" w:rsidRPr="00372EEE" w:rsidRDefault="008A1DDE" w:rsidP="003600C3">
            <w:pPr>
              <w:pStyle w:val="af4"/>
              <w:jc w:val="center"/>
              <w:rPr>
                <w:sz w:val="24"/>
                <w:szCs w:val="24"/>
                <w:lang w:val="ru-RU" w:eastAsia="lv-LV"/>
              </w:rPr>
            </w:pPr>
            <w:r w:rsidRPr="00372EEE">
              <w:rPr>
                <w:sz w:val="24"/>
                <w:szCs w:val="24"/>
                <w:lang w:val="ru-RU" w:eastAsia="lv-LV"/>
              </w:rPr>
              <w:t>14</w:t>
            </w:r>
          </w:p>
        </w:tc>
        <w:tc>
          <w:tcPr>
            <w:tcW w:w="1416" w:type="pct"/>
            <w:shd w:val="clear" w:color="auto" w:fill="auto"/>
            <w:hideMark/>
          </w:tcPr>
          <w:p w14:paraId="4DDEE346" w14:textId="77777777" w:rsidR="008A1DDE" w:rsidRPr="00372EEE" w:rsidRDefault="008A1DDE" w:rsidP="003600C3">
            <w:pPr>
              <w:pStyle w:val="af4"/>
              <w:jc w:val="center"/>
              <w:rPr>
                <w:sz w:val="24"/>
                <w:szCs w:val="24"/>
                <w:lang w:val="ru-RU" w:eastAsia="lv-LV"/>
              </w:rPr>
            </w:pPr>
            <w:r w:rsidRPr="00372EEE">
              <w:rPr>
                <w:sz w:val="24"/>
                <w:szCs w:val="24"/>
                <w:lang w:val="ru-RU" w:eastAsia="lv-LV"/>
              </w:rPr>
              <w:t>1,21  (0,99; 1,48)</w:t>
            </w:r>
          </w:p>
        </w:tc>
        <w:tc>
          <w:tcPr>
            <w:tcW w:w="1417" w:type="pct"/>
            <w:shd w:val="clear" w:color="auto" w:fill="auto"/>
            <w:hideMark/>
          </w:tcPr>
          <w:p w14:paraId="7AC1CA12" w14:textId="77777777" w:rsidR="008A1DDE" w:rsidRPr="00372EEE" w:rsidRDefault="008A1DDE" w:rsidP="003600C3">
            <w:pPr>
              <w:pStyle w:val="af4"/>
              <w:jc w:val="center"/>
              <w:rPr>
                <w:sz w:val="24"/>
                <w:szCs w:val="24"/>
                <w:lang w:val="ru-RU" w:eastAsia="lv-LV"/>
              </w:rPr>
            </w:pPr>
            <w:r w:rsidRPr="00372EEE">
              <w:rPr>
                <w:sz w:val="24"/>
                <w:szCs w:val="24"/>
                <w:lang w:val="ru-RU" w:eastAsia="lv-LV"/>
              </w:rPr>
              <w:t>2,05  (1,59; 2,65)</w:t>
            </w:r>
          </w:p>
        </w:tc>
      </w:tr>
      <w:tr w:rsidR="008A1DDE" w:rsidRPr="00372EEE" w14:paraId="587B9D2A" w14:textId="77777777" w:rsidTr="00914B85">
        <w:trPr>
          <w:trHeight w:val="227"/>
        </w:trPr>
        <w:tc>
          <w:tcPr>
            <w:tcW w:w="1500" w:type="pct"/>
            <w:shd w:val="clear" w:color="auto" w:fill="auto"/>
            <w:hideMark/>
          </w:tcPr>
          <w:p w14:paraId="6C5C4852" w14:textId="77777777" w:rsidR="008A1DDE" w:rsidRPr="00372EEE" w:rsidRDefault="008A1DDE" w:rsidP="00D82A14">
            <w:pPr>
              <w:pStyle w:val="af4"/>
              <w:rPr>
                <w:sz w:val="24"/>
                <w:szCs w:val="24"/>
                <w:lang w:val="ru-RU" w:eastAsia="lv-LV"/>
              </w:rPr>
            </w:pPr>
            <w:r w:rsidRPr="00372EEE">
              <w:rPr>
                <w:sz w:val="24"/>
                <w:szCs w:val="24"/>
                <w:lang w:val="ru-RU" w:eastAsia="lv-LV"/>
              </w:rPr>
              <w:t>6 до &lt;12 месяца</w:t>
            </w:r>
          </w:p>
        </w:tc>
        <w:tc>
          <w:tcPr>
            <w:tcW w:w="667" w:type="pct"/>
            <w:shd w:val="clear" w:color="auto" w:fill="auto"/>
            <w:hideMark/>
          </w:tcPr>
          <w:p w14:paraId="2B4F5F69" w14:textId="77777777" w:rsidR="008A1DDE" w:rsidRPr="00372EEE" w:rsidRDefault="008A1DDE" w:rsidP="003600C3">
            <w:pPr>
              <w:pStyle w:val="af4"/>
              <w:jc w:val="center"/>
              <w:rPr>
                <w:sz w:val="24"/>
                <w:szCs w:val="24"/>
                <w:lang w:val="ru-RU" w:eastAsia="lv-LV"/>
              </w:rPr>
            </w:pPr>
            <w:r w:rsidRPr="00372EEE">
              <w:rPr>
                <w:sz w:val="24"/>
                <w:szCs w:val="24"/>
                <w:lang w:val="ru-RU" w:eastAsia="lv-LV"/>
              </w:rPr>
              <w:t>15</w:t>
            </w:r>
          </w:p>
        </w:tc>
        <w:tc>
          <w:tcPr>
            <w:tcW w:w="1416" w:type="pct"/>
            <w:shd w:val="clear" w:color="auto" w:fill="auto"/>
            <w:hideMark/>
          </w:tcPr>
          <w:p w14:paraId="1F0C0F18" w14:textId="77777777" w:rsidR="008A1DDE" w:rsidRPr="00372EEE" w:rsidRDefault="008A1DDE" w:rsidP="003600C3">
            <w:pPr>
              <w:pStyle w:val="af4"/>
              <w:jc w:val="center"/>
              <w:rPr>
                <w:sz w:val="24"/>
                <w:szCs w:val="24"/>
                <w:lang w:val="ru-RU" w:eastAsia="lv-LV"/>
              </w:rPr>
            </w:pPr>
            <w:r w:rsidRPr="00372EEE">
              <w:rPr>
                <w:sz w:val="24"/>
                <w:szCs w:val="24"/>
                <w:lang w:val="ru-RU" w:eastAsia="lv-LV"/>
              </w:rPr>
              <w:t>1,11  (0,94; 1,31)</w:t>
            </w:r>
          </w:p>
        </w:tc>
        <w:tc>
          <w:tcPr>
            <w:tcW w:w="1417" w:type="pct"/>
            <w:shd w:val="clear" w:color="auto" w:fill="auto"/>
            <w:hideMark/>
          </w:tcPr>
          <w:p w14:paraId="2CABDE4B" w14:textId="77777777" w:rsidR="008A1DDE" w:rsidRPr="00372EEE" w:rsidRDefault="008A1DDE" w:rsidP="003600C3">
            <w:pPr>
              <w:pStyle w:val="af4"/>
              <w:jc w:val="center"/>
              <w:rPr>
                <w:sz w:val="24"/>
                <w:szCs w:val="24"/>
                <w:lang w:val="ru-RU" w:eastAsia="lv-LV"/>
              </w:rPr>
            </w:pPr>
            <w:r w:rsidRPr="00372EEE">
              <w:rPr>
                <w:sz w:val="24"/>
                <w:szCs w:val="24"/>
                <w:lang w:val="ru-RU" w:eastAsia="lv-LV"/>
              </w:rPr>
              <w:t>2,01  (1,81; 2,22)</w:t>
            </w:r>
          </w:p>
        </w:tc>
      </w:tr>
      <w:tr w:rsidR="008A1DDE" w:rsidRPr="00372EEE" w14:paraId="478ED43A" w14:textId="77777777" w:rsidTr="00914B85">
        <w:trPr>
          <w:trHeight w:val="227"/>
        </w:trPr>
        <w:tc>
          <w:tcPr>
            <w:tcW w:w="1500" w:type="pct"/>
            <w:shd w:val="clear" w:color="auto" w:fill="auto"/>
            <w:hideMark/>
          </w:tcPr>
          <w:p w14:paraId="19493DC2" w14:textId="77777777" w:rsidR="008A1DDE" w:rsidRPr="00372EEE" w:rsidRDefault="008A1DDE" w:rsidP="00D82A14">
            <w:pPr>
              <w:pStyle w:val="af4"/>
              <w:rPr>
                <w:sz w:val="24"/>
                <w:szCs w:val="24"/>
                <w:lang w:val="ru-RU" w:eastAsia="lv-LV"/>
              </w:rPr>
            </w:pPr>
            <w:r w:rsidRPr="00372EEE">
              <w:rPr>
                <w:sz w:val="24"/>
                <w:szCs w:val="24"/>
                <w:lang w:val="ru-RU" w:eastAsia="lv-LV"/>
              </w:rPr>
              <w:t>12 до &lt;24 месяца</w:t>
            </w:r>
          </w:p>
        </w:tc>
        <w:tc>
          <w:tcPr>
            <w:tcW w:w="667" w:type="pct"/>
            <w:shd w:val="clear" w:color="auto" w:fill="auto"/>
            <w:hideMark/>
          </w:tcPr>
          <w:p w14:paraId="29D30BBA" w14:textId="77777777" w:rsidR="008A1DDE" w:rsidRPr="00372EEE" w:rsidRDefault="008A1DDE" w:rsidP="003600C3">
            <w:pPr>
              <w:pStyle w:val="af4"/>
              <w:jc w:val="center"/>
              <w:rPr>
                <w:sz w:val="24"/>
                <w:szCs w:val="24"/>
                <w:lang w:val="ru-RU" w:eastAsia="lv-LV"/>
              </w:rPr>
            </w:pPr>
            <w:r w:rsidRPr="00372EEE">
              <w:rPr>
                <w:sz w:val="24"/>
                <w:szCs w:val="24"/>
                <w:lang w:val="ru-RU" w:eastAsia="lv-LV"/>
              </w:rPr>
              <w:t>13</w:t>
            </w:r>
          </w:p>
        </w:tc>
        <w:tc>
          <w:tcPr>
            <w:tcW w:w="1416" w:type="pct"/>
            <w:shd w:val="clear" w:color="auto" w:fill="auto"/>
            <w:hideMark/>
          </w:tcPr>
          <w:p w14:paraId="2075A6A7" w14:textId="77777777" w:rsidR="008A1DDE" w:rsidRPr="00372EEE" w:rsidRDefault="008A1DDE" w:rsidP="003600C3">
            <w:pPr>
              <w:pStyle w:val="af4"/>
              <w:jc w:val="center"/>
              <w:rPr>
                <w:sz w:val="24"/>
                <w:szCs w:val="24"/>
                <w:lang w:val="ru-RU" w:eastAsia="lv-LV"/>
              </w:rPr>
            </w:pPr>
            <w:r w:rsidRPr="00372EEE">
              <w:rPr>
                <w:sz w:val="24"/>
                <w:szCs w:val="24"/>
                <w:lang w:val="ru-RU" w:eastAsia="lv-LV"/>
              </w:rPr>
              <w:t>1,06  (0,87; 1,29)</w:t>
            </w:r>
          </w:p>
        </w:tc>
        <w:tc>
          <w:tcPr>
            <w:tcW w:w="1417" w:type="pct"/>
            <w:shd w:val="clear" w:color="auto" w:fill="auto"/>
            <w:hideMark/>
          </w:tcPr>
          <w:p w14:paraId="5C872477" w14:textId="77777777" w:rsidR="008A1DDE" w:rsidRPr="00372EEE" w:rsidRDefault="008A1DDE" w:rsidP="003600C3">
            <w:pPr>
              <w:pStyle w:val="af4"/>
              <w:jc w:val="center"/>
              <w:rPr>
                <w:sz w:val="24"/>
                <w:szCs w:val="24"/>
                <w:lang w:val="ru-RU" w:eastAsia="lv-LV"/>
              </w:rPr>
            </w:pPr>
            <w:r w:rsidRPr="00372EEE">
              <w:rPr>
                <w:sz w:val="24"/>
                <w:szCs w:val="24"/>
                <w:lang w:val="ru-RU" w:eastAsia="lv-LV"/>
              </w:rPr>
              <w:t>1,97  (1,62; 2,39)</w:t>
            </w:r>
          </w:p>
        </w:tc>
      </w:tr>
      <w:tr w:rsidR="008A1DDE" w:rsidRPr="00372EEE" w14:paraId="5F807E1D" w14:textId="77777777" w:rsidTr="00914B85">
        <w:trPr>
          <w:trHeight w:val="227"/>
        </w:trPr>
        <w:tc>
          <w:tcPr>
            <w:tcW w:w="1500" w:type="pct"/>
            <w:shd w:val="clear" w:color="auto" w:fill="auto"/>
            <w:hideMark/>
          </w:tcPr>
          <w:p w14:paraId="4D709D98" w14:textId="77777777" w:rsidR="008A1DDE" w:rsidRPr="00372EEE" w:rsidRDefault="008A1DDE" w:rsidP="00D82A14">
            <w:pPr>
              <w:pStyle w:val="af4"/>
              <w:rPr>
                <w:sz w:val="24"/>
                <w:szCs w:val="24"/>
                <w:lang w:val="ru-RU" w:eastAsia="lv-LV"/>
              </w:rPr>
            </w:pPr>
            <w:r w:rsidRPr="00372EEE">
              <w:rPr>
                <w:sz w:val="24"/>
                <w:szCs w:val="24"/>
                <w:lang w:val="ru-RU" w:eastAsia="lv-LV"/>
              </w:rPr>
              <w:t>2 до &lt;6 лет</w:t>
            </w:r>
          </w:p>
        </w:tc>
        <w:tc>
          <w:tcPr>
            <w:tcW w:w="667" w:type="pct"/>
            <w:shd w:val="clear" w:color="auto" w:fill="auto"/>
            <w:hideMark/>
          </w:tcPr>
          <w:p w14:paraId="745AB8F7" w14:textId="77777777" w:rsidR="008A1DDE" w:rsidRPr="00372EEE" w:rsidRDefault="008A1DDE" w:rsidP="003600C3">
            <w:pPr>
              <w:pStyle w:val="af4"/>
              <w:jc w:val="center"/>
              <w:rPr>
                <w:sz w:val="24"/>
                <w:szCs w:val="24"/>
                <w:lang w:val="ru-RU" w:eastAsia="lv-LV"/>
              </w:rPr>
            </w:pPr>
            <w:r w:rsidRPr="00372EEE">
              <w:rPr>
                <w:sz w:val="24"/>
                <w:szCs w:val="24"/>
                <w:lang w:val="ru-RU" w:eastAsia="lv-LV"/>
              </w:rPr>
              <w:t>26</w:t>
            </w:r>
          </w:p>
        </w:tc>
        <w:tc>
          <w:tcPr>
            <w:tcW w:w="1416" w:type="pct"/>
            <w:shd w:val="clear" w:color="auto" w:fill="auto"/>
            <w:hideMark/>
          </w:tcPr>
          <w:p w14:paraId="5776D962" w14:textId="77777777" w:rsidR="008A1DDE" w:rsidRPr="00372EEE" w:rsidRDefault="008A1DDE" w:rsidP="003600C3">
            <w:pPr>
              <w:pStyle w:val="af4"/>
              <w:jc w:val="center"/>
              <w:rPr>
                <w:sz w:val="24"/>
                <w:szCs w:val="24"/>
                <w:lang w:val="ru-RU" w:eastAsia="lv-LV"/>
              </w:rPr>
            </w:pPr>
            <w:r w:rsidRPr="00372EEE">
              <w:rPr>
                <w:sz w:val="24"/>
                <w:szCs w:val="24"/>
                <w:lang w:val="ru-RU" w:eastAsia="lv-LV"/>
              </w:rPr>
              <w:t>1,11  (1,00; 1,23)</w:t>
            </w:r>
          </w:p>
        </w:tc>
        <w:tc>
          <w:tcPr>
            <w:tcW w:w="1417" w:type="pct"/>
            <w:shd w:val="clear" w:color="auto" w:fill="auto"/>
            <w:hideMark/>
          </w:tcPr>
          <w:p w14:paraId="057E75F9" w14:textId="77777777" w:rsidR="008A1DDE" w:rsidRPr="00372EEE" w:rsidRDefault="008A1DDE" w:rsidP="003600C3">
            <w:pPr>
              <w:pStyle w:val="af4"/>
              <w:jc w:val="center"/>
              <w:rPr>
                <w:sz w:val="24"/>
                <w:szCs w:val="24"/>
                <w:lang w:val="ru-RU" w:eastAsia="lv-LV"/>
              </w:rPr>
            </w:pPr>
            <w:r w:rsidRPr="00372EEE">
              <w:rPr>
                <w:sz w:val="24"/>
                <w:szCs w:val="24"/>
                <w:lang w:val="ru-RU" w:eastAsia="lv-LV"/>
              </w:rPr>
              <w:t>1,75  (1,57; 1,96)</w:t>
            </w:r>
          </w:p>
        </w:tc>
      </w:tr>
      <w:tr w:rsidR="008A1DDE" w:rsidRPr="00372EEE" w14:paraId="760EC1C7" w14:textId="77777777" w:rsidTr="00914B85">
        <w:trPr>
          <w:trHeight w:val="227"/>
        </w:trPr>
        <w:tc>
          <w:tcPr>
            <w:tcW w:w="1500" w:type="pct"/>
            <w:shd w:val="clear" w:color="auto" w:fill="auto"/>
            <w:hideMark/>
          </w:tcPr>
          <w:p w14:paraId="5F730243" w14:textId="77777777" w:rsidR="008A1DDE" w:rsidRPr="00372EEE" w:rsidRDefault="008A1DDE" w:rsidP="00D82A14">
            <w:pPr>
              <w:pStyle w:val="af4"/>
              <w:rPr>
                <w:sz w:val="24"/>
                <w:szCs w:val="24"/>
                <w:lang w:val="ru-RU" w:eastAsia="lv-LV"/>
              </w:rPr>
            </w:pPr>
            <w:r w:rsidRPr="00372EEE">
              <w:rPr>
                <w:sz w:val="24"/>
                <w:szCs w:val="24"/>
                <w:lang w:val="ru-RU" w:eastAsia="lv-LV"/>
              </w:rPr>
              <w:t>6 до &lt;17 лет</w:t>
            </w:r>
          </w:p>
        </w:tc>
        <w:tc>
          <w:tcPr>
            <w:tcW w:w="667" w:type="pct"/>
            <w:shd w:val="clear" w:color="auto" w:fill="auto"/>
            <w:hideMark/>
          </w:tcPr>
          <w:p w14:paraId="5A2ABB79" w14:textId="77777777" w:rsidR="008A1DDE" w:rsidRPr="00372EEE" w:rsidRDefault="008A1DDE" w:rsidP="003600C3">
            <w:pPr>
              <w:pStyle w:val="af4"/>
              <w:jc w:val="center"/>
              <w:rPr>
                <w:sz w:val="24"/>
                <w:szCs w:val="24"/>
                <w:lang w:val="ru-RU" w:eastAsia="lv-LV"/>
              </w:rPr>
            </w:pPr>
            <w:r w:rsidRPr="00372EEE">
              <w:rPr>
                <w:sz w:val="24"/>
                <w:szCs w:val="24"/>
                <w:lang w:val="ru-RU" w:eastAsia="lv-LV"/>
              </w:rPr>
              <w:t>28</w:t>
            </w:r>
          </w:p>
        </w:tc>
        <w:tc>
          <w:tcPr>
            <w:tcW w:w="1416" w:type="pct"/>
            <w:shd w:val="clear" w:color="auto" w:fill="auto"/>
            <w:hideMark/>
          </w:tcPr>
          <w:p w14:paraId="346709D1" w14:textId="77777777" w:rsidR="008A1DDE" w:rsidRPr="00372EEE" w:rsidRDefault="008A1DDE" w:rsidP="003600C3">
            <w:pPr>
              <w:pStyle w:val="af4"/>
              <w:jc w:val="center"/>
              <w:rPr>
                <w:sz w:val="24"/>
                <w:szCs w:val="24"/>
                <w:lang w:val="ru-RU" w:eastAsia="lv-LV"/>
              </w:rPr>
            </w:pPr>
            <w:r w:rsidRPr="00372EEE">
              <w:rPr>
                <w:sz w:val="24"/>
                <w:szCs w:val="24"/>
                <w:lang w:val="ru-RU" w:eastAsia="lv-LV"/>
              </w:rPr>
              <w:t>0,80  (0,69; 0,92)</w:t>
            </w:r>
          </w:p>
        </w:tc>
        <w:tc>
          <w:tcPr>
            <w:tcW w:w="1417" w:type="pct"/>
            <w:shd w:val="clear" w:color="auto" w:fill="auto"/>
            <w:hideMark/>
          </w:tcPr>
          <w:p w14:paraId="6FF0703D" w14:textId="77777777" w:rsidR="008A1DDE" w:rsidRPr="00372EEE" w:rsidRDefault="008A1DDE" w:rsidP="003600C3">
            <w:pPr>
              <w:pStyle w:val="af4"/>
              <w:jc w:val="center"/>
              <w:rPr>
                <w:sz w:val="24"/>
                <w:szCs w:val="24"/>
                <w:lang w:val="ru-RU" w:eastAsia="lv-LV"/>
              </w:rPr>
            </w:pPr>
            <w:r w:rsidRPr="00372EEE">
              <w:rPr>
                <w:sz w:val="24"/>
                <w:szCs w:val="24"/>
                <w:lang w:val="ru-RU" w:eastAsia="lv-LV"/>
              </w:rPr>
              <w:t>2,03  (1,78; 2,31)</w:t>
            </w:r>
          </w:p>
        </w:tc>
      </w:tr>
    </w:tbl>
    <w:p w14:paraId="2F2CE59B" w14:textId="77777777" w:rsidR="003B1721" w:rsidRPr="00372EEE" w:rsidRDefault="003B1721" w:rsidP="003B1721">
      <w:pPr>
        <w:autoSpaceDE w:val="0"/>
        <w:autoSpaceDN w:val="0"/>
        <w:adjustRightInd w:val="0"/>
        <w:spacing w:before="240" w:after="0"/>
        <w:rPr>
          <w:rFonts w:eastAsia="TimesNewRomanPSMT"/>
          <w:b/>
          <w:sz w:val="24"/>
          <w:szCs w:val="24"/>
          <w:lang w:eastAsia="ru-RU"/>
        </w:rPr>
      </w:pPr>
      <w:r w:rsidRPr="00372EEE">
        <w:rPr>
          <w:b/>
          <w:sz w:val="24"/>
          <w:szCs w:val="24"/>
          <w:lang w:eastAsia="ru-RU"/>
        </w:rPr>
        <w:t xml:space="preserve">5.3. </w:t>
      </w:r>
      <w:r w:rsidRPr="00372EEE">
        <w:rPr>
          <w:rFonts w:eastAsia="TimesNewRomanPSMT"/>
          <w:b/>
          <w:sz w:val="24"/>
          <w:szCs w:val="24"/>
          <w:lang w:eastAsia="ru-RU"/>
        </w:rPr>
        <w:t>Данные доклинической безопасности</w:t>
      </w:r>
    </w:p>
    <w:p w14:paraId="68713DF4" w14:textId="77777777" w:rsidR="003B1721" w:rsidRPr="00372EEE" w:rsidRDefault="003B1721" w:rsidP="003B1721">
      <w:pPr>
        <w:autoSpaceDE w:val="0"/>
        <w:autoSpaceDN w:val="0"/>
        <w:adjustRightInd w:val="0"/>
        <w:spacing w:after="0"/>
        <w:rPr>
          <w:iCs/>
          <w:sz w:val="24"/>
          <w:szCs w:val="24"/>
          <w:lang w:val="ru-RU" w:eastAsia="ru-RU"/>
        </w:rPr>
      </w:pPr>
      <w:r w:rsidRPr="00372EEE">
        <w:rPr>
          <w:iCs/>
          <w:sz w:val="24"/>
          <w:szCs w:val="24"/>
          <w:lang w:eastAsia="ru-RU"/>
        </w:rPr>
        <w:t>В доклинических данных, полученных по результатам стандартных исследований фармакологической безопасности, токсичности при</w:t>
      </w:r>
      <w:r w:rsidR="00DE23C4" w:rsidRPr="00372EEE">
        <w:rPr>
          <w:iCs/>
          <w:sz w:val="24"/>
          <w:szCs w:val="24"/>
          <w:lang w:val="ru-RU" w:eastAsia="ru-RU"/>
        </w:rPr>
        <w:t xml:space="preserve"> однократном и</w:t>
      </w:r>
      <w:r w:rsidRPr="00372EEE">
        <w:rPr>
          <w:iCs/>
          <w:sz w:val="24"/>
          <w:szCs w:val="24"/>
          <w:lang w:eastAsia="ru-RU"/>
        </w:rPr>
        <w:t xml:space="preserve"> многократном введении, генотоксичности, особый вред для человека </w:t>
      </w:r>
      <w:r w:rsidR="003F040F" w:rsidRPr="00372EEE">
        <w:rPr>
          <w:iCs/>
          <w:sz w:val="24"/>
          <w:szCs w:val="24"/>
          <w:lang w:eastAsia="ru-RU"/>
        </w:rPr>
        <w:t>не выявлен</w:t>
      </w:r>
      <w:r w:rsidRPr="00372EEE">
        <w:rPr>
          <w:iCs/>
          <w:sz w:val="24"/>
          <w:szCs w:val="24"/>
          <w:lang w:eastAsia="ru-RU"/>
        </w:rPr>
        <w:t xml:space="preserve">. </w:t>
      </w:r>
    </w:p>
    <w:p w14:paraId="5B62A0E4" w14:textId="5E2CCECC" w:rsidR="003F040F" w:rsidRPr="00372EEE" w:rsidRDefault="003F040F" w:rsidP="003B1721">
      <w:pPr>
        <w:autoSpaceDE w:val="0"/>
        <w:autoSpaceDN w:val="0"/>
        <w:adjustRightInd w:val="0"/>
        <w:spacing w:after="0"/>
        <w:rPr>
          <w:iCs/>
          <w:sz w:val="24"/>
          <w:szCs w:val="24"/>
          <w:lang w:val="ru-RU" w:eastAsia="ru-RU"/>
        </w:rPr>
      </w:pPr>
      <w:r w:rsidRPr="00372EEE">
        <w:rPr>
          <w:iCs/>
          <w:sz w:val="24"/>
          <w:szCs w:val="24"/>
          <w:lang w:val="ru-RU" w:eastAsia="ru-RU"/>
        </w:rPr>
        <w:t>В исследованиях репродуктивной токсичности дексмедетомидин не оказывал влияния на фе</w:t>
      </w:r>
      <w:r w:rsidR="00DB5B38" w:rsidRPr="00372EEE">
        <w:rPr>
          <w:iCs/>
          <w:sz w:val="24"/>
          <w:szCs w:val="24"/>
          <w:lang w:val="ru-RU" w:eastAsia="ru-RU"/>
        </w:rPr>
        <w:t xml:space="preserve">ртильность у самцов или самок </w:t>
      </w:r>
      <w:r w:rsidRPr="00372EEE">
        <w:rPr>
          <w:iCs/>
          <w:sz w:val="24"/>
          <w:szCs w:val="24"/>
          <w:lang w:val="ru-RU" w:eastAsia="ru-RU"/>
        </w:rPr>
        <w:t xml:space="preserve">крыс, а также не наблюдалось тератогенных эффектов у крыс или кроликов. </w:t>
      </w:r>
      <w:r w:rsidR="001C7849" w:rsidRPr="00372EEE">
        <w:rPr>
          <w:iCs/>
          <w:sz w:val="24"/>
          <w:szCs w:val="24"/>
          <w:lang w:val="ru-RU" w:eastAsia="ru-RU"/>
        </w:rPr>
        <w:t>Внутривенное</w:t>
      </w:r>
      <w:r w:rsidRPr="00372EEE">
        <w:rPr>
          <w:iCs/>
          <w:sz w:val="24"/>
          <w:szCs w:val="24"/>
          <w:lang w:val="ru-RU" w:eastAsia="ru-RU"/>
        </w:rPr>
        <w:t xml:space="preserve"> </w:t>
      </w:r>
      <w:r w:rsidR="00465406" w:rsidRPr="00372EEE">
        <w:rPr>
          <w:iCs/>
          <w:sz w:val="24"/>
          <w:szCs w:val="24"/>
          <w:lang w:val="ru-RU" w:eastAsia="ru-RU"/>
        </w:rPr>
        <w:t>введение максимальной дозы</w:t>
      </w:r>
      <w:r w:rsidR="000007C7">
        <w:rPr>
          <w:iCs/>
          <w:sz w:val="24"/>
          <w:szCs w:val="24"/>
          <w:lang w:val="ru-RU" w:eastAsia="ru-RU"/>
        </w:rPr>
        <w:t xml:space="preserve"> </w:t>
      </w:r>
      <w:r w:rsidRPr="00372EEE">
        <w:rPr>
          <w:iCs/>
          <w:sz w:val="24"/>
          <w:szCs w:val="24"/>
          <w:lang w:val="ru-RU" w:eastAsia="ru-RU"/>
        </w:rPr>
        <w:t>96 мкг/кг/</w:t>
      </w:r>
      <w:r w:rsidR="001C7849" w:rsidRPr="00372EEE">
        <w:rPr>
          <w:iCs/>
          <w:sz w:val="24"/>
          <w:szCs w:val="24"/>
          <w:lang w:val="ru-RU" w:eastAsia="ru-RU"/>
        </w:rPr>
        <w:t>сутки, приводило к воздействиям</w:t>
      </w:r>
      <w:r w:rsidRPr="00372EEE">
        <w:rPr>
          <w:iCs/>
          <w:sz w:val="24"/>
          <w:szCs w:val="24"/>
          <w:lang w:val="ru-RU" w:eastAsia="ru-RU"/>
        </w:rPr>
        <w:t xml:space="preserve">, которые аналогичны </w:t>
      </w:r>
      <w:r w:rsidR="001C7849" w:rsidRPr="00372EEE">
        <w:rPr>
          <w:iCs/>
          <w:sz w:val="24"/>
          <w:szCs w:val="24"/>
          <w:lang w:val="ru-RU" w:eastAsia="ru-RU"/>
        </w:rPr>
        <w:t>при клиническом применении.</w:t>
      </w:r>
      <w:r w:rsidR="001C7849" w:rsidRPr="00372EEE">
        <w:t xml:space="preserve"> </w:t>
      </w:r>
      <w:r w:rsidR="00465406" w:rsidRPr="00372EEE">
        <w:rPr>
          <w:iCs/>
          <w:sz w:val="24"/>
          <w:szCs w:val="24"/>
          <w:lang w:val="ru-RU" w:eastAsia="ru-RU"/>
        </w:rPr>
        <w:t>Подкожное введение максимальной дозы 200 мкг/кг/сутки крысам</w:t>
      </w:r>
      <w:r w:rsidR="001C7849" w:rsidRPr="00372EEE">
        <w:rPr>
          <w:iCs/>
          <w:sz w:val="24"/>
          <w:szCs w:val="24"/>
          <w:lang w:val="ru-RU" w:eastAsia="ru-RU"/>
        </w:rPr>
        <w:t xml:space="preserve"> вызывало увеличение гибели эмбриона и уменьшало массу тела плода. Эти эффекты были связаны с явной токсичностью</w:t>
      </w:r>
      <w:r w:rsidR="00DB5B38" w:rsidRPr="00372EEE">
        <w:rPr>
          <w:iCs/>
          <w:sz w:val="24"/>
          <w:szCs w:val="24"/>
          <w:lang w:val="ru-RU" w:eastAsia="ru-RU"/>
        </w:rPr>
        <w:t xml:space="preserve"> у матери</w:t>
      </w:r>
      <w:r w:rsidR="001C7849" w:rsidRPr="00372EEE">
        <w:rPr>
          <w:iCs/>
          <w:sz w:val="24"/>
          <w:szCs w:val="24"/>
          <w:lang w:val="ru-RU" w:eastAsia="ru-RU"/>
        </w:rPr>
        <w:t>.</w:t>
      </w:r>
      <w:r w:rsidR="00DB5B38" w:rsidRPr="00372EEE">
        <w:t xml:space="preserve"> </w:t>
      </w:r>
      <w:r w:rsidR="00DB5B38" w:rsidRPr="00372EEE">
        <w:rPr>
          <w:iCs/>
          <w:sz w:val="24"/>
          <w:szCs w:val="24"/>
          <w:lang w:val="ru-RU" w:eastAsia="ru-RU"/>
        </w:rPr>
        <w:t>Снижение массы тела плода было отмечено также в исследовании фертильности крыс в дозе 18 мкг/кг/сутки и сопровождалось отсроченным окостенением в дозе 54 мкг/кг/сутки. Наблюдаемые уровни воздействия на крысу ниже клинического диапазона воздействия.</w:t>
      </w:r>
    </w:p>
    <w:p w14:paraId="71C33034" w14:textId="77777777" w:rsidR="003B1721" w:rsidRPr="00372EEE" w:rsidRDefault="003B1721" w:rsidP="003B1721">
      <w:pPr>
        <w:pStyle w:val="af4"/>
        <w:jc w:val="both"/>
        <w:rPr>
          <w:b/>
          <w:sz w:val="24"/>
          <w:szCs w:val="24"/>
          <w:lang w:val="ru-RU" w:eastAsia="lv-LV"/>
        </w:rPr>
      </w:pPr>
    </w:p>
    <w:p w14:paraId="681D31E0" w14:textId="77777777" w:rsidR="00714146" w:rsidRPr="00372EEE" w:rsidRDefault="005D6BD9" w:rsidP="003B1721">
      <w:pPr>
        <w:pStyle w:val="af4"/>
        <w:jc w:val="both"/>
        <w:rPr>
          <w:b/>
          <w:sz w:val="24"/>
          <w:szCs w:val="24"/>
          <w:lang w:val="ru-RU" w:eastAsia="lv-LV"/>
        </w:rPr>
      </w:pPr>
      <w:r w:rsidRPr="00372EEE">
        <w:rPr>
          <w:b/>
          <w:sz w:val="24"/>
          <w:szCs w:val="24"/>
          <w:lang w:val="ru-RU" w:eastAsia="lv-LV"/>
        </w:rPr>
        <w:t>6. ФАРМАЦЕВТИЧЕСКИЕ СВОЙСТВА</w:t>
      </w:r>
    </w:p>
    <w:p w14:paraId="430F494C" w14:textId="77777777" w:rsidR="005D6BD9" w:rsidRPr="00372EEE" w:rsidRDefault="005D6BD9" w:rsidP="003B1721">
      <w:pPr>
        <w:pStyle w:val="af4"/>
        <w:jc w:val="both"/>
        <w:rPr>
          <w:b/>
          <w:sz w:val="24"/>
          <w:szCs w:val="24"/>
          <w:lang w:val="ru-RU" w:eastAsia="lv-LV"/>
        </w:rPr>
      </w:pPr>
      <w:r w:rsidRPr="00372EEE">
        <w:rPr>
          <w:b/>
          <w:sz w:val="24"/>
          <w:szCs w:val="24"/>
          <w:lang w:val="ru-RU" w:eastAsia="lv-LV"/>
        </w:rPr>
        <w:t>6.1. Перечень вспомогательных веществ</w:t>
      </w:r>
    </w:p>
    <w:p w14:paraId="3C7BCA2B" w14:textId="77777777" w:rsidR="005D6BD9" w:rsidRPr="00372EEE" w:rsidRDefault="005D6BD9" w:rsidP="003B1721">
      <w:pPr>
        <w:widowControl w:val="0"/>
        <w:autoSpaceDE w:val="0"/>
        <w:autoSpaceDN w:val="0"/>
        <w:adjustRightInd w:val="0"/>
        <w:spacing w:after="0"/>
        <w:rPr>
          <w:rFonts w:eastAsia="Times New Roman"/>
          <w:color w:val="000000"/>
          <w:sz w:val="24"/>
          <w:lang w:val="ru-RU" w:eastAsia="es-ES"/>
        </w:rPr>
      </w:pPr>
      <w:bookmarkStart w:id="2" w:name="_Hlk127363724"/>
      <w:r w:rsidRPr="00372EEE">
        <w:rPr>
          <w:rFonts w:eastAsia="Times New Roman"/>
          <w:color w:val="000000"/>
          <w:sz w:val="24"/>
          <w:lang w:val="ru-RU" w:eastAsia="es-ES"/>
        </w:rPr>
        <w:t>Натрия хлорид</w:t>
      </w:r>
    </w:p>
    <w:bookmarkEnd w:id="2"/>
    <w:p w14:paraId="74079A20" w14:textId="77777777" w:rsidR="005D6BD9" w:rsidRPr="00372EEE" w:rsidRDefault="005D6BD9" w:rsidP="005D6BD9">
      <w:pPr>
        <w:widowControl w:val="0"/>
        <w:tabs>
          <w:tab w:val="left" w:pos="567"/>
        </w:tabs>
        <w:spacing w:after="0"/>
        <w:rPr>
          <w:rFonts w:eastAsia="Times New Roman"/>
          <w:color w:val="000000"/>
          <w:sz w:val="24"/>
          <w:lang w:val="ru-RU" w:eastAsia="es-ES"/>
        </w:rPr>
      </w:pPr>
      <w:r w:rsidRPr="00372EEE">
        <w:rPr>
          <w:rFonts w:eastAsia="Times New Roman"/>
          <w:color w:val="000000"/>
          <w:sz w:val="24"/>
          <w:lang w:val="ru-RU" w:eastAsia="es-ES"/>
        </w:rPr>
        <w:t>Вода для инъекций</w:t>
      </w:r>
    </w:p>
    <w:p w14:paraId="62B0BAE7" w14:textId="303F4B0D" w:rsidR="005D6BD9" w:rsidRPr="00372EEE" w:rsidRDefault="00DA5383" w:rsidP="00F253B6">
      <w:pPr>
        <w:widowControl w:val="0"/>
        <w:tabs>
          <w:tab w:val="left" w:pos="567"/>
        </w:tabs>
        <w:spacing w:after="0"/>
        <w:rPr>
          <w:rFonts w:eastAsia="Times New Roman"/>
          <w:color w:val="000000"/>
          <w:sz w:val="24"/>
          <w:lang w:val="ru-RU" w:eastAsia="es-ES"/>
        </w:rPr>
      </w:pPr>
      <w:r w:rsidRPr="00372EEE">
        <w:rPr>
          <w:rFonts w:eastAsia="Times New Roman"/>
          <w:color w:val="000000"/>
          <w:sz w:val="24"/>
          <w:lang w:val="ru-RU" w:eastAsia="es-ES"/>
        </w:rPr>
        <w:t>Азот (при необходимости)</w:t>
      </w:r>
    </w:p>
    <w:p w14:paraId="072EEBA5" w14:textId="77777777" w:rsidR="004C4FB2" w:rsidRPr="00372EEE" w:rsidRDefault="004C4FB2" w:rsidP="00F253B6">
      <w:pPr>
        <w:widowControl w:val="0"/>
        <w:tabs>
          <w:tab w:val="left" w:pos="567"/>
        </w:tabs>
        <w:spacing w:after="0"/>
        <w:rPr>
          <w:rFonts w:eastAsia="Times New Roman"/>
          <w:color w:val="000000"/>
          <w:sz w:val="24"/>
          <w:lang w:val="ru-RU" w:eastAsia="es-ES"/>
        </w:rPr>
      </w:pPr>
    </w:p>
    <w:p w14:paraId="30FF24BB" w14:textId="77777777" w:rsidR="005D6BD9" w:rsidRPr="00372EEE" w:rsidRDefault="005D6BD9" w:rsidP="00F253B6">
      <w:pPr>
        <w:widowControl w:val="0"/>
        <w:tabs>
          <w:tab w:val="left" w:pos="567"/>
        </w:tabs>
        <w:spacing w:after="0"/>
        <w:rPr>
          <w:rFonts w:eastAsia="Times New Roman"/>
          <w:b/>
          <w:color w:val="000000"/>
          <w:sz w:val="24"/>
          <w:lang w:val="ru-RU" w:eastAsia="es-ES"/>
        </w:rPr>
      </w:pPr>
      <w:r w:rsidRPr="00372EEE">
        <w:rPr>
          <w:rFonts w:eastAsia="Times New Roman"/>
          <w:b/>
          <w:color w:val="000000"/>
          <w:sz w:val="24"/>
          <w:lang w:val="ru-RU" w:eastAsia="es-ES"/>
        </w:rPr>
        <w:t>6.2. Несовместимость</w:t>
      </w:r>
    </w:p>
    <w:p w14:paraId="4730FA97" w14:textId="2491BB84" w:rsidR="005D6BD9" w:rsidRPr="00372EEE" w:rsidRDefault="005D6BD9" w:rsidP="009D0B6D">
      <w:pPr>
        <w:widowControl w:val="0"/>
        <w:autoSpaceDE w:val="0"/>
        <w:autoSpaceDN w:val="0"/>
        <w:adjustRightInd w:val="0"/>
        <w:spacing w:after="0"/>
        <w:rPr>
          <w:rFonts w:eastAsia="Times New Roman"/>
          <w:sz w:val="24"/>
          <w:szCs w:val="24"/>
          <w:lang w:val="ru-RU" w:eastAsia="es-ES"/>
        </w:rPr>
      </w:pPr>
      <w:r w:rsidRPr="00372EEE">
        <w:rPr>
          <w:rFonts w:eastAsia="Times New Roman"/>
          <w:sz w:val="24"/>
          <w:szCs w:val="24"/>
          <w:lang w:val="ru-RU" w:eastAsia="es-ES"/>
        </w:rPr>
        <w:lastRenderedPageBreak/>
        <w:t xml:space="preserve">Это лекарственное средство нельзя </w:t>
      </w:r>
      <w:r w:rsidR="004C4FB2" w:rsidRPr="00372EEE">
        <w:rPr>
          <w:rFonts w:eastAsia="Times New Roman"/>
          <w:sz w:val="24"/>
          <w:szCs w:val="24"/>
          <w:lang w:val="ru-RU" w:eastAsia="es-ES"/>
        </w:rPr>
        <w:t>смешивать с</w:t>
      </w:r>
      <w:r w:rsidRPr="00372EEE">
        <w:rPr>
          <w:rFonts w:eastAsia="Times New Roman"/>
          <w:sz w:val="24"/>
          <w:szCs w:val="24"/>
          <w:lang w:val="ru-RU" w:eastAsia="es-ES"/>
        </w:rPr>
        <w:t xml:space="preserve"> другими лекарственными средствами, </w:t>
      </w:r>
      <w:r w:rsidR="00520873" w:rsidRPr="00372EEE">
        <w:rPr>
          <w:rFonts w:eastAsia="Times New Roman"/>
          <w:sz w:val="24"/>
          <w:szCs w:val="24"/>
          <w:lang w:val="ru-RU" w:eastAsia="es-ES"/>
        </w:rPr>
        <w:t>кроме указанных в подразделе </w:t>
      </w:r>
      <w:r w:rsidR="00F253B6" w:rsidRPr="00372EEE">
        <w:rPr>
          <w:rFonts w:eastAsia="Times New Roman"/>
          <w:sz w:val="24"/>
          <w:szCs w:val="24"/>
          <w:lang w:val="ru-RU" w:eastAsia="es-ES"/>
        </w:rPr>
        <w:t>«</w:t>
      </w:r>
      <w:r w:rsidR="00F253B6" w:rsidRPr="00372EEE">
        <w:rPr>
          <w:rFonts w:eastAsia="Times New Roman"/>
          <w:color w:val="000000"/>
          <w:sz w:val="24"/>
          <w:szCs w:val="24"/>
          <w:lang w:val="ru-RU" w:eastAsia="es-ES"/>
        </w:rPr>
        <w:t>Способ применения»</w:t>
      </w:r>
      <w:r w:rsidR="00F253B6" w:rsidRPr="00372EEE">
        <w:rPr>
          <w:rFonts w:eastAsia="Times New Roman"/>
          <w:sz w:val="24"/>
          <w:szCs w:val="24"/>
          <w:lang w:val="ru-RU" w:eastAsia="es-ES"/>
        </w:rPr>
        <w:t>.</w:t>
      </w:r>
    </w:p>
    <w:p w14:paraId="3D0A58D5" w14:textId="05D37F0A" w:rsidR="005D6BD9" w:rsidRPr="00372EEE" w:rsidRDefault="005D6BD9" w:rsidP="009D0B6D">
      <w:pPr>
        <w:pStyle w:val="af4"/>
        <w:jc w:val="both"/>
        <w:rPr>
          <w:sz w:val="24"/>
          <w:szCs w:val="24"/>
          <w:lang w:val="ru-RU" w:eastAsia="lv-LV"/>
        </w:rPr>
      </w:pPr>
      <w:r w:rsidRPr="00372EEE">
        <w:rPr>
          <w:rFonts w:eastAsia="Times New Roman"/>
          <w:sz w:val="24"/>
          <w:szCs w:val="24"/>
          <w:lang w:val="ru-RU" w:eastAsia="es-ES"/>
        </w:rPr>
        <w:t xml:space="preserve">Существует вероятность адсорбции дексмедетомидина с некоторыми видами натурального каучука. Несмотря на то, что дексмедетомидин используется до </w:t>
      </w:r>
      <w:r w:rsidRPr="00372EEE">
        <w:rPr>
          <w:rFonts w:eastAsia="Times New Roman"/>
          <w:sz w:val="24"/>
          <w:szCs w:val="24"/>
          <w:lang w:val="ru-RU" w:eastAsia="lv-LV"/>
        </w:rPr>
        <w:t>достижения клинического эффекта</w:t>
      </w:r>
      <w:r w:rsidRPr="00372EEE">
        <w:rPr>
          <w:rFonts w:eastAsia="Times New Roman"/>
          <w:sz w:val="24"/>
          <w:szCs w:val="24"/>
          <w:lang w:val="ru-RU" w:eastAsia="es-ES"/>
        </w:rPr>
        <w:t>, рекомендуется использовать материалы</w:t>
      </w:r>
      <w:r w:rsidRPr="00372EEE">
        <w:rPr>
          <w:sz w:val="24"/>
          <w:szCs w:val="24"/>
          <w:lang w:val="ru-RU" w:eastAsia="lv-LV"/>
        </w:rPr>
        <w:t xml:space="preserve"> с прокладками из синтетического или на</w:t>
      </w:r>
      <w:r w:rsidR="00EC0A7C" w:rsidRPr="00372EEE">
        <w:rPr>
          <w:sz w:val="24"/>
          <w:szCs w:val="24"/>
          <w:lang w:val="ru-RU" w:eastAsia="lv-LV"/>
        </w:rPr>
        <w:t>турального каучука с покрытием.</w:t>
      </w:r>
    </w:p>
    <w:p w14:paraId="1DBD4C12" w14:textId="77777777" w:rsidR="004C4FB2" w:rsidRPr="00372EEE" w:rsidRDefault="004C4FB2" w:rsidP="009D0B6D">
      <w:pPr>
        <w:pStyle w:val="af4"/>
        <w:jc w:val="both"/>
        <w:rPr>
          <w:sz w:val="24"/>
          <w:szCs w:val="24"/>
          <w:lang w:val="ru-RU" w:eastAsia="lv-LV"/>
        </w:rPr>
      </w:pPr>
    </w:p>
    <w:p w14:paraId="50FEC562" w14:textId="77777777" w:rsidR="005D6BD9" w:rsidRPr="00372EEE" w:rsidRDefault="005D6BD9" w:rsidP="00EC0A7C">
      <w:pPr>
        <w:tabs>
          <w:tab w:val="left" w:pos="567"/>
        </w:tabs>
        <w:spacing w:after="0"/>
        <w:rPr>
          <w:rFonts w:eastAsia="Times New Roman"/>
          <w:b/>
          <w:snapToGrid w:val="0"/>
          <w:sz w:val="24"/>
          <w:szCs w:val="24"/>
          <w:lang w:val="ru-RU" w:eastAsia="et-EE"/>
        </w:rPr>
      </w:pPr>
      <w:r w:rsidRPr="00372EEE">
        <w:rPr>
          <w:rFonts w:eastAsia="Times New Roman"/>
          <w:b/>
          <w:snapToGrid w:val="0"/>
          <w:sz w:val="24"/>
          <w:szCs w:val="24"/>
          <w:lang w:val="ru-RU" w:eastAsia="et-EE"/>
        </w:rPr>
        <w:t>6.3. Срок годности</w:t>
      </w:r>
    </w:p>
    <w:p w14:paraId="58E730EB" w14:textId="25442410" w:rsidR="005D6BD9" w:rsidRPr="00372EEE" w:rsidRDefault="00B1599B" w:rsidP="00EC0A7C">
      <w:pPr>
        <w:widowControl w:val="0"/>
        <w:autoSpaceDE w:val="0"/>
        <w:autoSpaceDN w:val="0"/>
        <w:adjustRightInd w:val="0"/>
        <w:spacing w:after="0"/>
        <w:rPr>
          <w:rFonts w:eastAsia="Times New Roman"/>
          <w:color w:val="000000"/>
          <w:sz w:val="24"/>
          <w:szCs w:val="24"/>
          <w:lang w:val="ru-RU" w:eastAsia="es-ES"/>
        </w:rPr>
      </w:pPr>
      <w:r w:rsidRPr="00372EEE">
        <w:rPr>
          <w:rFonts w:eastAsia="Times New Roman"/>
          <w:color w:val="000000"/>
          <w:sz w:val="24"/>
          <w:szCs w:val="24"/>
          <w:lang w:val="ru-RU" w:eastAsia="es-ES"/>
        </w:rPr>
        <w:t>3</w:t>
      </w:r>
      <w:r w:rsidR="005D6BD9" w:rsidRPr="00372EEE">
        <w:rPr>
          <w:rFonts w:eastAsia="Times New Roman"/>
          <w:color w:val="000000"/>
          <w:sz w:val="24"/>
          <w:szCs w:val="24"/>
          <w:lang w:val="ru-RU" w:eastAsia="es-ES"/>
        </w:rPr>
        <w:t xml:space="preserve"> года</w:t>
      </w:r>
    </w:p>
    <w:p w14:paraId="384C8BED" w14:textId="021C132D" w:rsidR="00546665" w:rsidRPr="00372EEE" w:rsidRDefault="005D6BD9" w:rsidP="00EC0A7C">
      <w:pPr>
        <w:spacing w:after="0"/>
        <w:rPr>
          <w:rFonts w:eastAsia="Times New Roman"/>
          <w:color w:val="000000"/>
          <w:sz w:val="24"/>
          <w:szCs w:val="24"/>
          <w:lang w:val="ru-RU" w:eastAsia="ru-RU"/>
        </w:rPr>
      </w:pPr>
      <w:r w:rsidRPr="00372EEE">
        <w:rPr>
          <w:rFonts w:eastAsia="Times New Roman"/>
          <w:color w:val="000000"/>
          <w:sz w:val="24"/>
          <w:szCs w:val="24"/>
          <w:lang w:val="ru-RU" w:eastAsia="ru-RU"/>
        </w:rPr>
        <w:t xml:space="preserve">Не </w:t>
      </w:r>
      <w:r w:rsidRPr="00372EEE">
        <w:rPr>
          <w:rFonts w:eastAsia="Times New Roman"/>
          <w:bCs/>
          <w:color w:val="000000"/>
          <w:sz w:val="24"/>
          <w:szCs w:val="24"/>
          <w:lang w:val="ru-RU" w:eastAsia="ru-RU"/>
        </w:rPr>
        <w:t>применять</w:t>
      </w:r>
      <w:r w:rsidR="00EC0A7C" w:rsidRPr="00372EEE">
        <w:rPr>
          <w:rFonts w:eastAsia="Times New Roman"/>
          <w:color w:val="000000"/>
          <w:sz w:val="24"/>
          <w:szCs w:val="24"/>
          <w:lang w:val="ru-RU" w:eastAsia="ru-RU"/>
        </w:rPr>
        <w:t xml:space="preserve"> по истечении срока годности!</w:t>
      </w:r>
    </w:p>
    <w:p w14:paraId="0A186783" w14:textId="77777777" w:rsidR="004C4FB2" w:rsidRPr="00372EEE" w:rsidRDefault="004C4FB2" w:rsidP="00EC0A7C">
      <w:pPr>
        <w:spacing w:after="0"/>
        <w:rPr>
          <w:rFonts w:eastAsia="Times New Roman"/>
          <w:color w:val="000000"/>
          <w:sz w:val="24"/>
          <w:szCs w:val="24"/>
          <w:lang w:val="ru-RU" w:eastAsia="ru-RU"/>
        </w:rPr>
      </w:pPr>
    </w:p>
    <w:p w14:paraId="6BA0D3CB" w14:textId="77777777" w:rsidR="005D6BD9" w:rsidRPr="00372EEE" w:rsidRDefault="005D6BD9" w:rsidP="00EC0A7C">
      <w:pPr>
        <w:tabs>
          <w:tab w:val="left" w:pos="567"/>
        </w:tabs>
        <w:spacing w:after="0"/>
        <w:rPr>
          <w:rFonts w:eastAsia="Times New Roman"/>
          <w:b/>
          <w:snapToGrid w:val="0"/>
          <w:sz w:val="24"/>
          <w:szCs w:val="24"/>
          <w:lang w:val="ru-RU" w:eastAsia="et-EE"/>
        </w:rPr>
      </w:pPr>
      <w:r w:rsidRPr="00372EEE">
        <w:rPr>
          <w:rFonts w:eastAsia="Times New Roman"/>
          <w:b/>
          <w:snapToGrid w:val="0"/>
          <w:sz w:val="24"/>
          <w:szCs w:val="24"/>
          <w:lang w:val="ru-RU" w:eastAsia="et-EE"/>
        </w:rPr>
        <w:t>6.4</w:t>
      </w:r>
      <w:r w:rsidR="00643BCF" w:rsidRPr="00372EEE">
        <w:rPr>
          <w:rFonts w:eastAsia="Times New Roman"/>
          <w:b/>
          <w:snapToGrid w:val="0"/>
          <w:sz w:val="24"/>
          <w:szCs w:val="24"/>
          <w:lang w:val="ru-RU" w:eastAsia="et-EE"/>
        </w:rPr>
        <w:t>.</w:t>
      </w:r>
      <w:r w:rsidRPr="00372EEE">
        <w:rPr>
          <w:rFonts w:eastAsia="Times New Roman"/>
          <w:b/>
          <w:snapToGrid w:val="0"/>
          <w:sz w:val="24"/>
          <w:szCs w:val="24"/>
          <w:lang w:val="ru-RU" w:eastAsia="et-EE"/>
        </w:rPr>
        <w:t xml:space="preserve"> Особые меры предосторожности при хранении</w:t>
      </w:r>
    </w:p>
    <w:p w14:paraId="13EA04A4" w14:textId="77777777" w:rsidR="00CD453D" w:rsidRPr="00372EEE" w:rsidRDefault="00CD453D" w:rsidP="00EC0A7C">
      <w:pPr>
        <w:widowControl w:val="0"/>
        <w:autoSpaceDE w:val="0"/>
        <w:autoSpaceDN w:val="0"/>
        <w:adjustRightInd w:val="0"/>
        <w:spacing w:after="0"/>
        <w:rPr>
          <w:rFonts w:eastAsia="Times New Roman"/>
          <w:sz w:val="24"/>
          <w:szCs w:val="24"/>
          <w:lang w:val="ru-RU" w:eastAsia="es-ES"/>
        </w:rPr>
      </w:pPr>
      <w:r w:rsidRPr="00372EEE">
        <w:rPr>
          <w:rFonts w:eastAsia="Times New Roman"/>
          <w:sz w:val="24"/>
          <w:szCs w:val="24"/>
          <w:lang w:val="ru-RU" w:eastAsia="es-ES"/>
        </w:rPr>
        <w:t>Хранить</w:t>
      </w:r>
      <w:r w:rsidR="0085557B" w:rsidRPr="00372EEE">
        <w:rPr>
          <w:rFonts w:eastAsia="Times New Roman"/>
          <w:sz w:val="24"/>
          <w:szCs w:val="24"/>
          <w:lang w:val="ru-RU" w:eastAsia="es-ES"/>
        </w:rPr>
        <w:t xml:space="preserve"> в сухом, защищенном от света месте,</w:t>
      </w:r>
      <w:r w:rsidRPr="00372EEE">
        <w:rPr>
          <w:rFonts w:eastAsia="Times New Roman"/>
          <w:sz w:val="24"/>
          <w:szCs w:val="24"/>
          <w:lang w:val="ru-RU" w:eastAsia="es-ES"/>
        </w:rPr>
        <w:t xml:space="preserve"> п</w:t>
      </w:r>
      <w:r w:rsidR="0085557B" w:rsidRPr="00372EEE">
        <w:rPr>
          <w:rFonts w:eastAsia="Times New Roman"/>
          <w:sz w:val="24"/>
          <w:szCs w:val="24"/>
          <w:lang w:val="ru-RU" w:eastAsia="es-ES"/>
        </w:rPr>
        <w:t>ри температуре не выше 25</w:t>
      </w:r>
      <w:r w:rsidR="00643BCF" w:rsidRPr="00372EEE">
        <w:rPr>
          <w:rFonts w:eastAsia="Times New Roman"/>
          <w:sz w:val="24"/>
          <w:szCs w:val="24"/>
          <w:lang w:val="ru-RU" w:eastAsia="es-ES"/>
        </w:rPr>
        <w:t xml:space="preserve"> °С. </w:t>
      </w:r>
    </w:p>
    <w:p w14:paraId="13C0BEA7" w14:textId="77777777" w:rsidR="00E52DBC" w:rsidRPr="00372EEE" w:rsidRDefault="00CD453D" w:rsidP="00E52DBC">
      <w:pPr>
        <w:widowControl w:val="0"/>
        <w:autoSpaceDE w:val="0"/>
        <w:autoSpaceDN w:val="0"/>
        <w:adjustRightInd w:val="0"/>
        <w:spacing w:after="0"/>
        <w:rPr>
          <w:sz w:val="24"/>
          <w:szCs w:val="24"/>
          <w:lang w:val="ru-RU"/>
        </w:rPr>
      </w:pPr>
      <w:r w:rsidRPr="00372EEE">
        <w:rPr>
          <w:sz w:val="24"/>
          <w:szCs w:val="24"/>
          <w:lang w:val="ru-RU"/>
        </w:rPr>
        <w:t>Хранить</w:t>
      </w:r>
      <w:r w:rsidR="00EC0A7C" w:rsidRPr="00372EEE">
        <w:rPr>
          <w:sz w:val="24"/>
          <w:szCs w:val="24"/>
          <w:lang w:val="ru-RU"/>
        </w:rPr>
        <w:t xml:space="preserve"> в недоступном для детей месте!</w:t>
      </w:r>
    </w:p>
    <w:p w14:paraId="2DBCF650" w14:textId="77777777" w:rsidR="0084446A" w:rsidRPr="00372EEE" w:rsidRDefault="0084446A" w:rsidP="00E52DBC">
      <w:pPr>
        <w:widowControl w:val="0"/>
        <w:autoSpaceDE w:val="0"/>
        <w:autoSpaceDN w:val="0"/>
        <w:adjustRightInd w:val="0"/>
        <w:spacing w:after="0"/>
        <w:rPr>
          <w:sz w:val="24"/>
          <w:szCs w:val="24"/>
          <w:lang w:val="ru-RU"/>
        </w:rPr>
      </w:pPr>
    </w:p>
    <w:p w14:paraId="645ED38C" w14:textId="77777777" w:rsidR="00EF64FB" w:rsidRPr="00372EEE" w:rsidRDefault="00E52DBC" w:rsidP="00EC0A7C">
      <w:pPr>
        <w:widowControl w:val="0"/>
        <w:spacing w:after="0"/>
        <w:rPr>
          <w:rFonts w:eastAsia="Times New Roman"/>
          <w:b/>
          <w:sz w:val="24"/>
          <w:szCs w:val="24"/>
          <w:lang w:val="ru-RU" w:eastAsia="es-ES"/>
        </w:rPr>
      </w:pPr>
      <w:r w:rsidRPr="00372EEE">
        <w:rPr>
          <w:rFonts w:eastAsia="Times New Roman"/>
          <w:b/>
          <w:sz w:val="24"/>
          <w:szCs w:val="24"/>
          <w:lang w:val="ru-RU" w:eastAsia="es-ES"/>
        </w:rPr>
        <w:t xml:space="preserve">6.5. </w:t>
      </w:r>
      <w:r w:rsidR="00EC0A7C" w:rsidRPr="00372EEE">
        <w:rPr>
          <w:rFonts w:eastAsia="Times New Roman"/>
          <w:b/>
          <w:sz w:val="24"/>
          <w:szCs w:val="24"/>
          <w:lang w:val="ru-RU" w:eastAsia="es-ES"/>
        </w:rPr>
        <w:t>Форма выпуска и упаковка</w:t>
      </w:r>
    </w:p>
    <w:p w14:paraId="304EDC50" w14:textId="77777777" w:rsidR="0087714E" w:rsidRPr="00372EEE" w:rsidRDefault="0087714E" w:rsidP="0087714E">
      <w:pPr>
        <w:tabs>
          <w:tab w:val="left" w:pos="284"/>
        </w:tabs>
        <w:autoSpaceDE w:val="0"/>
        <w:autoSpaceDN w:val="0"/>
        <w:adjustRightInd w:val="0"/>
        <w:spacing w:after="0"/>
        <w:rPr>
          <w:rFonts w:eastAsia="Times New Roman"/>
          <w:sz w:val="24"/>
          <w:szCs w:val="24"/>
          <w:lang w:val="ru-RU"/>
        </w:rPr>
      </w:pPr>
      <w:r w:rsidRPr="00372EEE">
        <w:rPr>
          <w:rFonts w:eastAsia="Times New Roman"/>
          <w:sz w:val="24"/>
          <w:szCs w:val="24"/>
          <w:lang w:val="ru-RU"/>
        </w:rPr>
        <w:t>По 2 мл препарата помещают во флаконы из прозрачного стекла (ФСША тип I) соответственно, укупоренные резиновыми пробками и обжатые алюминиевыми колпачками флип-офф.</w:t>
      </w:r>
    </w:p>
    <w:p w14:paraId="5C66B364" w14:textId="77777777" w:rsidR="0087714E" w:rsidRPr="00372EEE" w:rsidRDefault="0087714E" w:rsidP="0087714E">
      <w:pPr>
        <w:tabs>
          <w:tab w:val="left" w:pos="284"/>
        </w:tabs>
        <w:autoSpaceDE w:val="0"/>
        <w:autoSpaceDN w:val="0"/>
        <w:adjustRightInd w:val="0"/>
        <w:spacing w:after="0"/>
        <w:rPr>
          <w:rFonts w:eastAsia="Times New Roman"/>
          <w:sz w:val="24"/>
          <w:szCs w:val="24"/>
          <w:lang w:val="ru-RU"/>
        </w:rPr>
      </w:pPr>
      <w:r w:rsidRPr="00372EEE">
        <w:rPr>
          <w:rFonts w:eastAsia="Times New Roman"/>
          <w:sz w:val="24"/>
          <w:szCs w:val="24"/>
          <w:lang w:val="ru-RU"/>
        </w:rPr>
        <w:t>На флакон наклеивают этикетку самоклейку.</w:t>
      </w:r>
    </w:p>
    <w:p w14:paraId="6AFCE45C" w14:textId="77777777" w:rsidR="0087714E" w:rsidRPr="00372EEE" w:rsidRDefault="0087714E" w:rsidP="0087714E">
      <w:pPr>
        <w:tabs>
          <w:tab w:val="left" w:pos="284"/>
        </w:tabs>
        <w:autoSpaceDE w:val="0"/>
        <w:autoSpaceDN w:val="0"/>
        <w:adjustRightInd w:val="0"/>
        <w:spacing w:after="0"/>
        <w:rPr>
          <w:rFonts w:eastAsia="Times New Roman"/>
          <w:sz w:val="24"/>
          <w:szCs w:val="24"/>
          <w:lang w:val="ru-RU"/>
        </w:rPr>
      </w:pPr>
      <w:r w:rsidRPr="00372EEE">
        <w:rPr>
          <w:rFonts w:eastAsia="Times New Roman"/>
          <w:sz w:val="24"/>
          <w:szCs w:val="24"/>
          <w:lang w:val="ru-RU"/>
        </w:rPr>
        <w:t>По 5 или 10 флаконов вместе с инструкцией по медицинскому применению на государственном и русском языках вкладывают в пачку из картона.</w:t>
      </w:r>
    </w:p>
    <w:p w14:paraId="0EDC3B1C" w14:textId="77777777" w:rsidR="004C4FB2" w:rsidRPr="00372EEE" w:rsidRDefault="004C4FB2" w:rsidP="00BF0158">
      <w:pPr>
        <w:tabs>
          <w:tab w:val="left" w:pos="284"/>
        </w:tabs>
        <w:autoSpaceDE w:val="0"/>
        <w:autoSpaceDN w:val="0"/>
        <w:adjustRightInd w:val="0"/>
        <w:spacing w:after="0"/>
        <w:rPr>
          <w:rFonts w:eastAsia="Times New Roman"/>
          <w:sz w:val="24"/>
          <w:szCs w:val="24"/>
          <w:lang w:val="ru-RU"/>
        </w:rPr>
      </w:pPr>
    </w:p>
    <w:p w14:paraId="74D7F479" w14:textId="45421954" w:rsidR="00956189" w:rsidRPr="00372EEE" w:rsidRDefault="00956189" w:rsidP="00BF0158">
      <w:pPr>
        <w:tabs>
          <w:tab w:val="left" w:pos="284"/>
        </w:tabs>
        <w:autoSpaceDE w:val="0"/>
        <w:autoSpaceDN w:val="0"/>
        <w:adjustRightInd w:val="0"/>
        <w:spacing w:after="0"/>
        <w:rPr>
          <w:rFonts w:eastAsia="TimesNewRomanPSMT"/>
          <w:b/>
          <w:sz w:val="24"/>
          <w:szCs w:val="30"/>
          <w:lang w:val="ru-RU" w:eastAsia="ru-RU"/>
        </w:rPr>
      </w:pPr>
      <w:r w:rsidRPr="00372EEE">
        <w:rPr>
          <w:b/>
          <w:sz w:val="24"/>
          <w:szCs w:val="30"/>
          <w:lang w:val="ru-RU" w:eastAsia="ru-RU"/>
        </w:rPr>
        <w:t>6.6.</w:t>
      </w:r>
      <w:r w:rsidRPr="00372EEE">
        <w:rPr>
          <w:b/>
          <w:sz w:val="24"/>
          <w:szCs w:val="30"/>
          <w:lang w:val="ru-RU" w:eastAsia="ru-RU"/>
        </w:rPr>
        <w:tab/>
      </w:r>
      <w:r w:rsidRPr="00372EEE">
        <w:rPr>
          <w:rFonts w:eastAsia="TimesNewRomanPSMT"/>
          <w:b/>
          <w:sz w:val="24"/>
          <w:szCs w:val="30"/>
          <w:lang w:val="ru-RU" w:eastAsia="ru-RU"/>
        </w:rPr>
        <w:t>Особые меры предосторожности при уничтожении использованного лекарственного препарата или отходов, полученных после применения лекарственного препарата или работы с ним</w:t>
      </w:r>
      <w:r w:rsidR="0084446A" w:rsidRPr="00372EEE">
        <w:rPr>
          <w:rFonts w:eastAsia="TimesNewRomanPSMT"/>
          <w:b/>
          <w:sz w:val="24"/>
          <w:szCs w:val="30"/>
          <w:lang w:val="ru-RU" w:eastAsia="ru-RU"/>
        </w:rPr>
        <w:t>.</w:t>
      </w:r>
    </w:p>
    <w:p w14:paraId="1BCAB407" w14:textId="31D453C0" w:rsidR="00956189" w:rsidRPr="00372EEE" w:rsidRDefault="00956189" w:rsidP="009D0B6D">
      <w:pPr>
        <w:pStyle w:val="af4"/>
        <w:rPr>
          <w:sz w:val="24"/>
          <w:szCs w:val="24"/>
          <w:lang w:val="ru-RU" w:eastAsia="lv-LV"/>
        </w:rPr>
      </w:pPr>
      <w:r w:rsidRPr="00372EEE">
        <w:rPr>
          <w:sz w:val="24"/>
          <w:szCs w:val="24"/>
          <w:lang w:val="ru-RU" w:eastAsia="lv-LV"/>
        </w:rPr>
        <w:t>Неиспользованный препарат должен уничтожаться в соответствии с местными требованиями.</w:t>
      </w:r>
    </w:p>
    <w:p w14:paraId="399DB787" w14:textId="77777777" w:rsidR="004C4FB2" w:rsidRPr="00372EEE" w:rsidRDefault="004C4FB2" w:rsidP="009D0B6D">
      <w:pPr>
        <w:pStyle w:val="af4"/>
        <w:rPr>
          <w:sz w:val="24"/>
          <w:szCs w:val="24"/>
          <w:lang w:val="ru-RU" w:eastAsia="lv-LV"/>
        </w:rPr>
      </w:pPr>
    </w:p>
    <w:p w14:paraId="4A6943F0" w14:textId="77777777" w:rsidR="000B5B37" w:rsidRPr="00372EEE" w:rsidRDefault="000B5B37" w:rsidP="009D0B6D">
      <w:pPr>
        <w:pStyle w:val="af4"/>
        <w:rPr>
          <w:b/>
          <w:sz w:val="24"/>
          <w:szCs w:val="24"/>
          <w:lang w:val="ru-RU" w:eastAsia="lv-LV"/>
        </w:rPr>
      </w:pPr>
      <w:r w:rsidRPr="00372EEE">
        <w:rPr>
          <w:b/>
          <w:sz w:val="24"/>
          <w:szCs w:val="24"/>
          <w:lang w:val="ru-RU" w:eastAsia="lv-LV"/>
        </w:rPr>
        <w:t>6.7. Условия отпуска из аптек</w:t>
      </w:r>
    </w:p>
    <w:p w14:paraId="43602E65" w14:textId="77777777" w:rsidR="000B5B37" w:rsidRPr="00372EEE" w:rsidRDefault="000B5B37" w:rsidP="009D0B6D">
      <w:pPr>
        <w:pStyle w:val="af4"/>
        <w:rPr>
          <w:sz w:val="24"/>
          <w:szCs w:val="24"/>
          <w:lang w:val="ru-RU" w:eastAsia="lv-LV"/>
        </w:rPr>
      </w:pPr>
      <w:r w:rsidRPr="00372EEE">
        <w:rPr>
          <w:sz w:val="24"/>
          <w:szCs w:val="24"/>
          <w:lang w:val="ru-RU" w:eastAsia="lv-LV"/>
        </w:rPr>
        <w:t>По рецепту</w:t>
      </w:r>
    </w:p>
    <w:p w14:paraId="5BE0BB39" w14:textId="77777777" w:rsidR="00956189" w:rsidRPr="00372EEE" w:rsidRDefault="00956189" w:rsidP="005E4E9F">
      <w:pPr>
        <w:widowControl w:val="0"/>
        <w:spacing w:after="0"/>
        <w:rPr>
          <w:rFonts w:eastAsia="Times New Roman"/>
          <w:sz w:val="22"/>
          <w:szCs w:val="24"/>
          <w:lang w:val="ru-RU" w:eastAsia="es-ES"/>
        </w:rPr>
      </w:pPr>
    </w:p>
    <w:p w14:paraId="577B4E13" w14:textId="77777777" w:rsidR="005739FC" w:rsidRPr="00372EEE" w:rsidRDefault="005739FC" w:rsidP="00836970">
      <w:pPr>
        <w:autoSpaceDE w:val="0"/>
        <w:autoSpaceDN w:val="0"/>
        <w:spacing w:before="120" w:after="0"/>
        <w:rPr>
          <w:rFonts w:eastAsia="Times New Roman"/>
          <w:b/>
          <w:sz w:val="24"/>
          <w:lang w:val="ru-RU" w:eastAsia="ru-RU"/>
        </w:rPr>
      </w:pPr>
      <w:r w:rsidRPr="00372EEE">
        <w:rPr>
          <w:rFonts w:eastAsia="Times New Roman"/>
          <w:b/>
          <w:sz w:val="24"/>
          <w:lang w:val="ru-RU" w:eastAsia="ru-RU"/>
        </w:rPr>
        <w:t>7. ДЕРЖАТЕЛЬ РЕГИСТРАЦИОННОГО УДОСТОВЕРЕНИЯ</w:t>
      </w:r>
    </w:p>
    <w:p w14:paraId="13BD3E14" w14:textId="622D8693" w:rsidR="0007681F" w:rsidRDefault="0007681F" w:rsidP="00FE34DC">
      <w:pPr>
        <w:widowControl w:val="0"/>
        <w:spacing w:after="0"/>
        <w:rPr>
          <w:sz w:val="24"/>
          <w:lang w:val="ru-RU"/>
        </w:rPr>
      </w:pPr>
      <w:r w:rsidRPr="00372EEE">
        <w:rPr>
          <w:sz w:val="24"/>
          <w:lang w:val="ru-RU"/>
        </w:rPr>
        <w:t>Казахстан</w:t>
      </w:r>
    </w:p>
    <w:p w14:paraId="53061A26" w14:textId="77777777" w:rsidR="00204CA8" w:rsidRPr="00372EEE" w:rsidRDefault="00FE34DC" w:rsidP="00FE34DC">
      <w:pPr>
        <w:widowControl w:val="0"/>
        <w:spacing w:after="0"/>
        <w:rPr>
          <w:sz w:val="24"/>
          <w:lang w:val="ru-RU"/>
        </w:rPr>
      </w:pPr>
      <w:r w:rsidRPr="00372EEE">
        <w:rPr>
          <w:sz w:val="24"/>
          <w:lang w:val="ru-RU"/>
        </w:rPr>
        <w:t xml:space="preserve">ТОО </w:t>
      </w:r>
      <w:r w:rsidR="004C4FB2" w:rsidRPr="00372EEE">
        <w:rPr>
          <w:sz w:val="24"/>
          <w:lang w:val="ru-RU"/>
        </w:rPr>
        <w:t>«</w:t>
      </w:r>
      <w:r w:rsidRPr="00372EEE">
        <w:rPr>
          <w:sz w:val="24"/>
          <w:lang w:val="ru-RU"/>
        </w:rPr>
        <w:t>Rogers Pharma</w:t>
      </w:r>
      <w:r w:rsidR="004C4FB2" w:rsidRPr="00372EEE">
        <w:rPr>
          <w:sz w:val="24"/>
          <w:lang w:val="ru-RU"/>
        </w:rPr>
        <w:t>»</w:t>
      </w:r>
      <w:r w:rsidRPr="00372EEE">
        <w:rPr>
          <w:sz w:val="24"/>
          <w:lang w:val="ru-RU"/>
        </w:rPr>
        <w:t>,</w:t>
      </w:r>
      <w:r w:rsidR="009D0B6D" w:rsidRPr="00372EEE">
        <w:rPr>
          <w:sz w:val="24"/>
          <w:lang w:val="ru-RU"/>
        </w:rPr>
        <w:t xml:space="preserve"> Казахстан</w:t>
      </w:r>
      <w:r w:rsidR="004C4FB2" w:rsidRPr="00372EEE">
        <w:rPr>
          <w:sz w:val="24"/>
          <w:lang w:val="ru-RU"/>
        </w:rPr>
        <w:t xml:space="preserve">, </w:t>
      </w:r>
    </w:p>
    <w:p w14:paraId="31B74FC7" w14:textId="0D0D51C1" w:rsidR="00FE34DC" w:rsidRPr="00372EEE" w:rsidRDefault="00FE34DC" w:rsidP="00FE34DC">
      <w:pPr>
        <w:widowControl w:val="0"/>
        <w:spacing w:after="0"/>
        <w:rPr>
          <w:sz w:val="24"/>
          <w:lang w:val="ru-RU"/>
        </w:rPr>
      </w:pPr>
      <w:r w:rsidRPr="00372EEE">
        <w:rPr>
          <w:sz w:val="24"/>
          <w:lang w:val="ru-RU"/>
        </w:rPr>
        <w:t xml:space="preserve">050043, г. Алматы, мкн. Мирас, </w:t>
      </w:r>
      <w:r w:rsidR="004C4FB2" w:rsidRPr="00372EEE">
        <w:rPr>
          <w:sz w:val="24"/>
          <w:lang w:val="ru-RU"/>
        </w:rPr>
        <w:t xml:space="preserve">дом </w:t>
      </w:r>
      <w:r w:rsidRPr="00372EEE">
        <w:rPr>
          <w:sz w:val="24"/>
          <w:lang w:val="ru-RU"/>
        </w:rPr>
        <w:t>157</w:t>
      </w:r>
      <w:r w:rsidR="004C4FB2" w:rsidRPr="00372EEE">
        <w:rPr>
          <w:sz w:val="24"/>
          <w:lang w:val="ru-RU"/>
        </w:rPr>
        <w:t>, н.п. 819</w:t>
      </w:r>
    </w:p>
    <w:p w14:paraId="607C5E88" w14:textId="04354832" w:rsidR="00FE34DC" w:rsidRPr="00372EEE" w:rsidRDefault="00FE34DC" w:rsidP="00FE34DC">
      <w:pPr>
        <w:widowControl w:val="0"/>
        <w:spacing w:after="0"/>
        <w:rPr>
          <w:sz w:val="24"/>
          <w:lang w:val="ru-RU"/>
        </w:rPr>
      </w:pPr>
      <w:r w:rsidRPr="00372EEE">
        <w:rPr>
          <w:sz w:val="24"/>
          <w:lang w:val="ru-RU"/>
        </w:rPr>
        <w:t xml:space="preserve">Тел. </w:t>
      </w:r>
      <w:r w:rsidR="00204CA8" w:rsidRPr="00372EEE">
        <w:rPr>
          <w:sz w:val="24"/>
          <w:lang w:val="ru-RU"/>
        </w:rPr>
        <w:t xml:space="preserve">+7 </w:t>
      </w:r>
      <w:r w:rsidRPr="00372EEE">
        <w:rPr>
          <w:sz w:val="24"/>
          <w:lang w:val="ru-RU"/>
        </w:rPr>
        <w:t>(727) 311-81-96/97,</w:t>
      </w:r>
    </w:p>
    <w:p w14:paraId="1E436E0F" w14:textId="10FB8F7E" w:rsidR="00477571" w:rsidRPr="00372EEE" w:rsidRDefault="00DE37FB" w:rsidP="004C4FB2">
      <w:pPr>
        <w:widowControl w:val="0"/>
        <w:spacing w:after="0"/>
        <w:rPr>
          <w:rStyle w:val="af6"/>
          <w:sz w:val="24"/>
          <w:lang w:val="ru-RU"/>
        </w:rPr>
      </w:pPr>
      <w:r w:rsidRPr="00372EEE">
        <w:rPr>
          <w:sz w:val="24"/>
          <w:lang w:val="ru-RU"/>
        </w:rPr>
        <w:t>Электронный адрес</w:t>
      </w:r>
      <w:r w:rsidR="00FE34DC" w:rsidRPr="00372EEE">
        <w:rPr>
          <w:sz w:val="24"/>
          <w:lang w:val="ru-RU"/>
        </w:rPr>
        <w:t xml:space="preserve">: </w:t>
      </w:r>
      <w:hyperlink r:id="rId8" w:history="1">
        <w:r w:rsidR="004C4FB2" w:rsidRPr="00372EEE">
          <w:rPr>
            <w:rStyle w:val="af6"/>
            <w:sz w:val="24"/>
            <w:lang w:val="en-US"/>
          </w:rPr>
          <w:t>office</w:t>
        </w:r>
        <w:r w:rsidR="004C4FB2" w:rsidRPr="00372EEE">
          <w:rPr>
            <w:rStyle w:val="af6"/>
            <w:sz w:val="24"/>
            <w:lang w:val="ru-RU"/>
          </w:rPr>
          <w:t>.</w:t>
        </w:r>
        <w:r w:rsidR="004C4FB2" w:rsidRPr="00372EEE">
          <w:rPr>
            <w:rStyle w:val="af6"/>
            <w:sz w:val="24"/>
            <w:lang w:val="en-US"/>
          </w:rPr>
          <w:t>secretary</w:t>
        </w:r>
        <w:r w:rsidR="004C4FB2" w:rsidRPr="00372EEE">
          <w:rPr>
            <w:rStyle w:val="af6"/>
            <w:sz w:val="24"/>
            <w:lang w:val="ru-RU"/>
          </w:rPr>
          <w:t>@</w:t>
        </w:r>
        <w:r w:rsidR="004C4FB2" w:rsidRPr="00372EEE">
          <w:rPr>
            <w:rStyle w:val="af6"/>
            <w:sz w:val="24"/>
            <w:lang w:val="en-US"/>
          </w:rPr>
          <w:t>rogersgroup</w:t>
        </w:r>
        <w:r w:rsidR="004C4FB2" w:rsidRPr="00372EEE">
          <w:rPr>
            <w:rStyle w:val="af6"/>
            <w:sz w:val="24"/>
            <w:lang w:val="ru-RU"/>
          </w:rPr>
          <w:t>.</w:t>
        </w:r>
        <w:r w:rsidR="004C4FB2" w:rsidRPr="00372EEE">
          <w:rPr>
            <w:rStyle w:val="af6"/>
            <w:sz w:val="24"/>
            <w:lang w:val="en-US"/>
          </w:rPr>
          <w:t>in</w:t>
        </w:r>
      </w:hyperlink>
    </w:p>
    <w:p w14:paraId="13D2832F" w14:textId="77777777" w:rsidR="0084446A" w:rsidRPr="00372EEE" w:rsidRDefault="0084446A" w:rsidP="004C4FB2">
      <w:pPr>
        <w:widowControl w:val="0"/>
        <w:spacing w:after="0"/>
        <w:rPr>
          <w:sz w:val="24"/>
          <w:lang w:val="ru-RU"/>
        </w:rPr>
      </w:pPr>
    </w:p>
    <w:p w14:paraId="1BE20972" w14:textId="77777777" w:rsidR="005739FC" w:rsidRPr="00372EEE" w:rsidRDefault="00FE34DC" w:rsidP="00836970">
      <w:pPr>
        <w:tabs>
          <w:tab w:val="left" w:pos="284"/>
        </w:tabs>
        <w:autoSpaceDE w:val="0"/>
        <w:autoSpaceDN w:val="0"/>
        <w:spacing w:before="120" w:after="0"/>
        <w:rPr>
          <w:rFonts w:ascii="Times New Roman Bold" w:eastAsia="Times New Roman" w:hAnsi="Times New Roman Bold"/>
          <w:b/>
          <w:sz w:val="24"/>
          <w:lang w:val="ru-RU" w:eastAsia="ru-RU"/>
        </w:rPr>
      </w:pPr>
      <w:r w:rsidRPr="00372EEE">
        <w:rPr>
          <w:rFonts w:eastAsia="Times New Roman"/>
          <w:b/>
          <w:sz w:val="24"/>
          <w:lang w:val="ru-RU" w:eastAsia="ru-RU"/>
        </w:rPr>
        <w:t xml:space="preserve">7.1. </w:t>
      </w:r>
      <w:r w:rsidR="000B5B37" w:rsidRPr="00372EEE">
        <w:rPr>
          <w:rFonts w:eastAsia="Times New Roman"/>
          <w:b/>
          <w:sz w:val="24"/>
          <w:lang w:val="ru-RU" w:eastAsia="ru-RU"/>
        </w:rPr>
        <w:t>ПРЕДСТАВИТЕЛЬ ДЕРЖАТЕЛЯ РЕГИСТРАЦИОННОГО УДОСТОВЕРЕНИЯ</w:t>
      </w:r>
      <w:r w:rsidR="005739FC" w:rsidRPr="00372EEE">
        <w:rPr>
          <w:rFonts w:ascii="Times New Roman Bold" w:eastAsia="Times New Roman" w:hAnsi="Times New Roman Bold"/>
          <w:b/>
          <w:sz w:val="24"/>
          <w:lang w:val="ru-RU" w:eastAsia="ru-RU"/>
        </w:rPr>
        <w:tab/>
      </w:r>
    </w:p>
    <w:p w14:paraId="4EFA3CB0" w14:textId="0E2957CD" w:rsidR="00E44075" w:rsidRPr="00372EEE" w:rsidRDefault="00E44075" w:rsidP="004C4FB2">
      <w:pPr>
        <w:widowControl w:val="0"/>
        <w:spacing w:after="0"/>
        <w:rPr>
          <w:sz w:val="24"/>
          <w:lang w:val="ru-RU"/>
        </w:rPr>
      </w:pPr>
      <w:r w:rsidRPr="00372EEE">
        <w:rPr>
          <w:sz w:val="24"/>
          <w:lang w:val="ru-RU"/>
        </w:rPr>
        <w:t>Претензии потребителей направлять по адресу:</w:t>
      </w:r>
    </w:p>
    <w:p w14:paraId="07908EF2" w14:textId="4FC88FB6" w:rsidR="0007681F" w:rsidRDefault="0007681F" w:rsidP="004C4FB2">
      <w:pPr>
        <w:widowControl w:val="0"/>
        <w:spacing w:after="0"/>
        <w:rPr>
          <w:sz w:val="24"/>
          <w:lang w:val="ru-RU"/>
        </w:rPr>
      </w:pPr>
      <w:r w:rsidRPr="00372EEE">
        <w:rPr>
          <w:sz w:val="24"/>
          <w:lang w:val="ru-RU"/>
        </w:rPr>
        <w:t>Казахстан</w:t>
      </w:r>
    </w:p>
    <w:p w14:paraId="4641C201" w14:textId="77777777" w:rsidR="0067762A" w:rsidRPr="00372EEE" w:rsidRDefault="004C4FB2" w:rsidP="004C4FB2">
      <w:pPr>
        <w:widowControl w:val="0"/>
        <w:spacing w:after="0"/>
        <w:rPr>
          <w:sz w:val="24"/>
          <w:lang w:val="ru-RU"/>
        </w:rPr>
      </w:pPr>
      <w:r w:rsidRPr="00372EEE">
        <w:rPr>
          <w:sz w:val="24"/>
          <w:lang w:val="ru-RU"/>
        </w:rPr>
        <w:t xml:space="preserve">ТОО «Rogers Pharma», Казахстан, </w:t>
      </w:r>
    </w:p>
    <w:p w14:paraId="2F9AE1C1" w14:textId="03AE06A6" w:rsidR="004C4FB2" w:rsidRPr="00372EEE" w:rsidRDefault="004C4FB2" w:rsidP="004C4FB2">
      <w:pPr>
        <w:widowControl w:val="0"/>
        <w:spacing w:after="0"/>
        <w:rPr>
          <w:sz w:val="24"/>
          <w:lang w:val="ru-RU"/>
        </w:rPr>
      </w:pPr>
      <w:r w:rsidRPr="00372EEE">
        <w:rPr>
          <w:sz w:val="24"/>
          <w:lang w:val="ru-RU"/>
        </w:rPr>
        <w:t>050043, г. Алматы, мкн. Мирас, дом 157, н.п. 819</w:t>
      </w:r>
    </w:p>
    <w:p w14:paraId="63D384AC" w14:textId="3697351E" w:rsidR="004C4FB2" w:rsidRPr="00372EEE" w:rsidRDefault="004C4FB2" w:rsidP="004C4FB2">
      <w:pPr>
        <w:widowControl w:val="0"/>
        <w:spacing w:after="0"/>
        <w:rPr>
          <w:sz w:val="24"/>
          <w:lang w:val="ru-RU"/>
        </w:rPr>
      </w:pPr>
      <w:r w:rsidRPr="00372EEE">
        <w:rPr>
          <w:sz w:val="24"/>
          <w:lang w:val="ru-RU"/>
        </w:rPr>
        <w:t xml:space="preserve">Тел. </w:t>
      </w:r>
      <w:r w:rsidR="0067762A" w:rsidRPr="00372EEE">
        <w:rPr>
          <w:sz w:val="24"/>
          <w:lang w:val="ru-RU"/>
        </w:rPr>
        <w:t xml:space="preserve">+7 </w:t>
      </w:r>
      <w:r w:rsidRPr="00372EEE">
        <w:rPr>
          <w:sz w:val="24"/>
          <w:lang w:val="ru-RU"/>
        </w:rPr>
        <w:t>(727) 311-81-96/97,</w:t>
      </w:r>
    </w:p>
    <w:p w14:paraId="4495B957" w14:textId="444E3178" w:rsidR="004C4FB2" w:rsidRPr="00372EEE" w:rsidRDefault="004C4FB2" w:rsidP="004C4FB2">
      <w:pPr>
        <w:widowControl w:val="0"/>
        <w:rPr>
          <w:sz w:val="24"/>
          <w:lang w:val="ru-RU"/>
        </w:rPr>
      </w:pPr>
      <w:r w:rsidRPr="00372EEE">
        <w:rPr>
          <w:sz w:val="24"/>
          <w:lang w:val="ru-RU"/>
        </w:rPr>
        <w:t xml:space="preserve">Электронный адрес: </w:t>
      </w:r>
      <w:hyperlink r:id="rId9" w:history="1">
        <w:r w:rsidRPr="00372EEE">
          <w:rPr>
            <w:rStyle w:val="af6"/>
            <w:sz w:val="24"/>
            <w:lang w:val="en-US"/>
          </w:rPr>
          <w:t>office</w:t>
        </w:r>
        <w:r w:rsidRPr="00372EEE">
          <w:rPr>
            <w:rStyle w:val="af6"/>
            <w:sz w:val="24"/>
            <w:lang w:val="ru-RU"/>
          </w:rPr>
          <w:t>.</w:t>
        </w:r>
        <w:r w:rsidRPr="00372EEE">
          <w:rPr>
            <w:rStyle w:val="af6"/>
            <w:sz w:val="24"/>
            <w:lang w:val="en-US"/>
          </w:rPr>
          <w:t>secretary</w:t>
        </w:r>
        <w:r w:rsidRPr="00372EEE">
          <w:rPr>
            <w:rStyle w:val="af6"/>
            <w:sz w:val="24"/>
            <w:lang w:val="ru-RU"/>
          </w:rPr>
          <w:t>@</w:t>
        </w:r>
        <w:r w:rsidRPr="00372EEE">
          <w:rPr>
            <w:rStyle w:val="af6"/>
            <w:sz w:val="24"/>
            <w:lang w:val="en-US"/>
          </w:rPr>
          <w:t>rogersgroup</w:t>
        </w:r>
        <w:r w:rsidRPr="00372EEE">
          <w:rPr>
            <w:rStyle w:val="af6"/>
            <w:sz w:val="24"/>
            <w:lang w:val="ru-RU"/>
          </w:rPr>
          <w:t>.</w:t>
        </w:r>
        <w:r w:rsidRPr="00372EEE">
          <w:rPr>
            <w:rStyle w:val="af6"/>
            <w:sz w:val="24"/>
            <w:lang w:val="en-US"/>
          </w:rPr>
          <w:t>in</w:t>
        </w:r>
      </w:hyperlink>
    </w:p>
    <w:p w14:paraId="500211CF" w14:textId="77777777" w:rsidR="000B5B37" w:rsidRPr="00372EEE" w:rsidRDefault="005739FC" w:rsidP="00836970">
      <w:pPr>
        <w:autoSpaceDE w:val="0"/>
        <w:autoSpaceDN w:val="0"/>
        <w:spacing w:before="120" w:after="0"/>
        <w:rPr>
          <w:rFonts w:eastAsia="Times New Roman"/>
          <w:b/>
          <w:sz w:val="24"/>
          <w:lang w:val="ru-RU" w:eastAsia="ru-RU"/>
        </w:rPr>
      </w:pPr>
      <w:r w:rsidRPr="00372EEE">
        <w:rPr>
          <w:rFonts w:eastAsia="Times New Roman"/>
          <w:b/>
          <w:sz w:val="24"/>
          <w:lang w:val="ru-RU" w:eastAsia="ru-RU"/>
        </w:rPr>
        <w:t>8. НОМЕР РЕГИСТРАЦИОННОГО УДОСТОВЕРЕНИЯ</w:t>
      </w:r>
    </w:p>
    <w:p w14:paraId="066C947A" w14:textId="12398E97" w:rsidR="00BF0158" w:rsidRPr="00372EEE" w:rsidRDefault="00E44075" w:rsidP="000B5B37">
      <w:pPr>
        <w:autoSpaceDE w:val="0"/>
        <w:autoSpaceDN w:val="0"/>
        <w:spacing w:after="0"/>
        <w:rPr>
          <w:rFonts w:eastAsia="Times New Roman"/>
          <w:sz w:val="24"/>
          <w:lang w:val="ru-RU" w:eastAsia="ru-RU"/>
        </w:rPr>
      </w:pPr>
      <w:r w:rsidRPr="00372EEE">
        <w:rPr>
          <w:rFonts w:eastAsia="Times New Roman"/>
          <w:sz w:val="24"/>
          <w:lang w:val="ru-RU" w:eastAsia="ru-RU"/>
        </w:rPr>
        <w:t>РК-ЛС-5№024224</w:t>
      </w:r>
    </w:p>
    <w:p w14:paraId="451FFC2A" w14:textId="77777777" w:rsidR="00E44075" w:rsidRPr="00372EEE" w:rsidRDefault="00E44075" w:rsidP="000B5B37">
      <w:pPr>
        <w:autoSpaceDE w:val="0"/>
        <w:autoSpaceDN w:val="0"/>
        <w:spacing w:after="0"/>
        <w:rPr>
          <w:rFonts w:eastAsia="Times New Roman"/>
          <w:sz w:val="24"/>
          <w:lang w:val="ru-RU" w:eastAsia="ru-RU"/>
        </w:rPr>
      </w:pPr>
    </w:p>
    <w:p w14:paraId="0E88CDE3" w14:textId="77777777" w:rsidR="005739FC" w:rsidRPr="00372EEE" w:rsidRDefault="005739FC" w:rsidP="003B1B27">
      <w:pPr>
        <w:autoSpaceDE w:val="0"/>
        <w:autoSpaceDN w:val="0"/>
        <w:spacing w:after="0"/>
        <w:rPr>
          <w:rFonts w:eastAsia="Times New Roman"/>
          <w:b/>
          <w:sz w:val="24"/>
          <w:lang w:val="ru-RU" w:eastAsia="ru-RU"/>
        </w:rPr>
      </w:pPr>
      <w:r w:rsidRPr="00372EEE">
        <w:rPr>
          <w:rFonts w:eastAsia="Times New Roman"/>
          <w:b/>
          <w:sz w:val="24"/>
          <w:lang w:val="ru-RU" w:eastAsia="ru-RU"/>
        </w:rPr>
        <w:lastRenderedPageBreak/>
        <w:t>9. ДАТА ПЕРВИЧНОЙ РЕГИСТРАЦИИ (ПОДТВЕРЖДЕНИЯ РЕГИСТРАЦИИ, ПЕРЕРЕГИСТРАЦИИ)</w:t>
      </w:r>
    </w:p>
    <w:p w14:paraId="314F2E78" w14:textId="29C9DFC2" w:rsidR="00CD453D" w:rsidRDefault="003B1B27" w:rsidP="000B5B37">
      <w:pPr>
        <w:autoSpaceDE w:val="0"/>
        <w:autoSpaceDN w:val="0"/>
        <w:spacing w:after="0"/>
        <w:rPr>
          <w:rFonts w:eastAsia="Times New Roman"/>
          <w:sz w:val="24"/>
          <w:lang w:val="ru-RU" w:eastAsia="ru-RU"/>
        </w:rPr>
      </w:pPr>
      <w:r w:rsidRPr="00372EEE">
        <w:rPr>
          <w:rFonts w:eastAsia="Times New Roman"/>
          <w:sz w:val="24"/>
          <w:lang w:val="ru-RU" w:eastAsia="ru-RU"/>
        </w:rPr>
        <w:t xml:space="preserve">Дата первой регистрации: </w:t>
      </w:r>
      <w:r w:rsidR="0007681F">
        <w:rPr>
          <w:rFonts w:eastAsia="Times New Roman"/>
          <w:sz w:val="24"/>
          <w:lang w:val="ru-RU" w:eastAsia="ru-RU"/>
        </w:rPr>
        <w:t xml:space="preserve">24 июля </w:t>
      </w:r>
      <w:r w:rsidR="00E44075" w:rsidRPr="00372EEE">
        <w:rPr>
          <w:rFonts w:eastAsia="Times New Roman"/>
          <w:sz w:val="24"/>
          <w:lang w:val="ru-RU" w:eastAsia="ru-RU"/>
        </w:rPr>
        <w:t>2019</w:t>
      </w:r>
    </w:p>
    <w:p w14:paraId="4099CF9F" w14:textId="672CE629" w:rsidR="00B85183" w:rsidRPr="00372EEE" w:rsidRDefault="00B85183" w:rsidP="000B5B37">
      <w:pPr>
        <w:autoSpaceDE w:val="0"/>
        <w:autoSpaceDN w:val="0"/>
        <w:spacing w:after="0"/>
        <w:rPr>
          <w:rFonts w:eastAsia="Times New Roman"/>
          <w:sz w:val="24"/>
          <w:lang w:val="ru-RU" w:eastAsia="ru-RU"/>
        </w:rPr>
      </w:pPr>
      <w:r>
        <w:rPr>
          <w:rFonts w:eastAsia="Times New Roman"/>
          <w:sz w:val="24"/>
          <w:lang w:val="ru-RU" w:eastAsia="ru-RU"/>
        </w:rPr>
        <w:t>Д</w:t>
      </w:r>
      <w:r w:rsidRPr="00B85183">
        <w:rPr>
          <w:rFonts w:eastAsia="Times New Roman"/>
          <w:sz w:val="24"/>
          <w:lang w:val="ru-RU" w:eastAsia="ru-RU"/>
        </w:rPr>
        <w:t>ата последнего подтверждения регистрации (перерегистрации):</w:t>
      </w:r>
      <w:r>
        <w:rPr>
          <w:rFonts w:eastAsia="Times New Roman"/>
          <w:sz w:val="24"/>
          <w:lang w:val="ru-RU" w:eastAsia="ru-RU"/>
        </w:rPr>
        <w:t xml:space="preserve"> 17.12.2024</w:t>
      </w:r>
    </w:p>
    <w:p w14:paraId="45B6837E" w14:textId="77777777" w:rsidR="003B1B27" w:rsidRPr="00372EEE" w:rsidRDefault="003B1B27" w:rsidP="000B5B37">
      <w:pPr>
        <w:autoSpaceDE w:val="0"/>
        <w:autoSpaceDN w:val="0"/>
        <w:spacing w:after="0"/>
        <w:rPr>
          <w:rFonts w:eastAsia="Times New Roman"/>
          <w:sz w:val="24"/>
          <w:lang w:val="ru-RU" w:eastAsia="ru-RU"/>
        </w:rPr>
      </w:pPr>
    </w:p>
    <w:p w14:paraId="05DF40B5" w14:textId="77777777" w:rsidR="005739FC" w:rsidRPr="00372EEE" w:rsidRDefault="005739FC" w:rsidP="003B1B27">
      <w:pPr>
        <w:autoSpaceDE w:val="0"/>
        <w:autoSpaceDN w:val="0"/>
        <w:spacing w:after="0"/>
        <w:rPr>
          <w:rFonts w:eastAsia="Times New Roman"/>
          <w:b/>
          <w:sz w:val="24"/>
          <w:lang w:val="ru-RU" w:eastAsia="ru-RU"/>
        </w:rPr>
      </w:pPr>
      <w:r w:rsidRPr="00372EEE">
        <w:rPr>
          <w:rFonts w:eastAsia="Times New Roman"/>
          <w:b/>
          <w:sz w:val="24"/>
          <w:lang w:val="ru-RU" w:eastAsia="ru-RU"/>
        </w:rPr>
        <w:t>10. ДАТА ПЕРЕСМОТРА ТЕКСТА</w:t>
      </w:r>
    </w:p>
    <w:p w14:paraId="60C2219D" w14:textId="77777777" w:rsidR="00CD453D" w:rsidRPr="006264F2" w:rsidRDefault="003B1B27" w:rsidP="003B1B27">
      <w:pPr>
        <w:autoSpaceDE w:val="0"/>
        <w:autoSpaceDN w:val="0"/>
        <w:spacing w:after="0"/>
        <w:rPr>
          <w:rFonts w:eastAsia="Times New Roman"/>
          <w:b/>
          <w:sz w:val="24"/>
          <w:lang w:val="ru-RU" w:eastAsia="ru-RU"/>
        </w:rPr>
      </w:pPr>
      <w:r w:rsidRPr="00372EEE">
        <w:rPr>
          <w:rFonts w:eastAsia="Times New Roman"/>
          <w:sz w:val="24"/>
          <w:lang w:eastAsia="ru-RU"/>
        </w:rPr>
        <w:t xml:space="preserve">Общая характеристика лекарственного препарата доступна на официальном сайте </w:t>
      </w:r>
      <w:hyperlink r:id="rId10" w:history="1">
        <w:r w:rsidRPr="00372EEE">
          <w:rPr>
            <w:rStyle w:val="af6"/>
            <w:rFonts w:eastAsia="Times New Roman"/>
            <w:sz w:val="24"/>
            <w:lang w:val="en-US" w:eastAsia="ru-RU"/>
          </w:rPr>
          <w:t>http</w:t>
        </w:r>
        <w:r w:rsidRPr="00372EEE">
          <w:rPr>
            <w:rStyle w:val="af6"/>
            <w:rFonts w:eastAsia="Times New Roman"/>
            <w:sz w:val="24"/>
            <w:lang w:eastAsia="ru-RU"/>
          </w:rPr>
          <w:t>://</w:t>
        </w:r>
        <w:r w:rsidRPr="00372EEE">
          <w:rPr>
            <w:rStyle w:val="af6"/>
            <w:rFonts w:eastAsia="Times New Roman"/>
            <w:sz w:val="24"/>
            <w:lang w:val="en-US" w:eastAsia="ru-RU"/>
          </w:rPr>
          <w:t>www</w:t>
        </w:r>
        <w:r w:rsidRPr="00372EEE">
          <w:rPr>
            <w:rStyle w:val="af6"/>
            <w:rFonts w:eastAsia="Times New Roman"/>
            <w:sz w:val="24"/>
            <w:lang w:eastAsia="ru-RU"/>
          </w:rPr>
          <w:t>.</w:t>
        </w:r>
        <w:r w:rsidRPr="00372EEE">
          <w:rPr>
            <w:rStyle w:val="af6"/>
            <w:rFonts w:eastAsia="Times New Roman"/>
            <w:sz w:val="24"/>
            <w:lang w:val="en-US" w:eastAsia="ru-RU"/>
          </w:rPr>
          <w:t>ndda</w:t>
        </w:r>
        <w:r w:rsidRPr="00372EEE">
          <w:rPr>
            <w:rStyle w:val="af6"/>
            <w:rFonts w:eastAsia="Times New Roman"/>
            <w:sz w:val="24"/>
            <w:lang w:eastAsia="ru-RU"/>
          </w:rPr>
          <w:t>.</w:t>
        </w:r>
        <w:r w:rsidRPr="00372EEE">
          <w:rPr>
            <w:rStyle w:val="af6"/>
            <w:rFonts w:eastAsia="Times New Roman"/>
            <w:sz w:val="24"/>
            <w:lang w:val="en-US" w:eastAsia="ru-RU"/>
          </w:rPr>
          <w:t>kz</w:t>
        </w:r>
      </w:hyperlink>
    </w:p>
    <w:sectPr w:rsidR="00CD453D" w:rsidRPr="006264F2" w:rsidSect="0012047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57439" w14:textId="77777777" w:rsidR="00621F3C" w:rsidRDefault="00621F3C" w:rsidP="00F4134C">
      <w:pPr>
        <w:spacing w:after="0"/>
      </w:pPr>
      <w:r>
        <w:separator/>
      </w:r>
    </w:p>
  </w:endnote>
  <w:endnote w:type="continuationSeparator" w:id="0">
    <w:p w14:paraId="31D9B4FE" w14:textId="77777777" w:rsidR="00621F3C" w:rsidRDefault="00621F3C" w:rsidP="00F413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utch TL">
    <w:altName w:val="Times New Roman"/>
    <w:charset w:val="BA"/>
    <w:family w:val="roman"/>
    <w:pitch w:val="variable"/>
    <w:sig w:usb0="00000001"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44550" w14:textId="77777777" w:rsidR="00621F3C" w:rsidRDefault="00621F3C" w:rsidP="00F4134C">
      <w:pPr>
        <w:spacing w:after="0"/>
      </w:pPr>
      <w:r>
        <w:separator/>
      </w:r>
    </w:p>
  </w:footnote>
  <w:footnote w:type="continuationSeparator" w:id="0">
    <w:p w14:paraId="5E1858BA" w14:textId="77777777" w:rsidR="00621F3C" w:rsidRDefault="00621F3C" w:rsidP="00F413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8095A"/>
    <w:multiLevelType w:val="hybridMultilevel"/>
    <w:tmpl w:val="0634446E"/>
    <w:lvl w:ilvl="0" w:tplc="50AC64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2130EF"/>
    <w:multiLevelType w:val="multilevel"/>
    <w:tmpl w:val="A154B4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390A0A"/>
    <w:multiLevelType w:val="hybridMultilevel"/>
    <w:tmpl w:val="5D3C35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D81064B"/>
    <w:multiLevelType w:val="hybridMultilevel"/>
    <w:tmpl w:val="5562EE2E"/>
    <w:lvl w:ilvl="0" w:tplc="50AC64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3D3BE3"/>
    <w:multiLevelType w:val="hybridMultilevel"/>
    <w:tmpl w:val="07EEB7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3CD0A9F"/>
    <w:multiLevelType w:val="hybridMultilevel"/>
    <w:tmpl w:val="9886EE7C"/>
    <w:lvl w:ilvl="0" w:tplc="50AC64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C7A6C"/>
    <w:multiLevelType w:val="hybridMultilevel"/>
    <w:tmpl w:val="8B2C9E8E"/>
    <w:lvl w:ilvl="0" w:tplc="5498CE7E">
      <w:start w:val="1"/>
      <w:numFmt w:val="bullet"/>
      <w:lvlText w:val="•"/>
      <w:lvlJc w:val="left"/>
      <w:pPr>
        <w:ind w:left="720" w:hanging="360"/>
      </w:pPr>
      <w:rPr>
        <w:rFonts w:ascii="Times New Roman" w:hAnsi="Times New Roman" w:cs="Times New Roman" w:hint="default"/>
        <w:w w:val="1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4A343D"/>
    <w:multiLevelType w:val="hybridMultilevel"/>
    <w:tmpl w:val="3A68F4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765293D"/>
    <w:multiLevelType w:val="hybridMultilevel"/>
    <w:tmpl w:val="864A5A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E83697"/>
    <w:multiLevelType w:val="hybridMultilevel"/>
    <w:tmpl w:val="A146A95C"/>
    <w:lvl w:ilvl="0" w:tplc="05DC46E8">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1"/>
  </w:num>
  <w:num w:numId="4">
    <w:abstractNumId w:val="8"/>
  </w:num>
  <w:num w:numId="5">
    <w:abstractNumId w:val="9"/>
  </w:num>
  <w:num w:numId="6">
    <w:abstractNumId w:val="0"/>
  </w:num>
  <w:num w:numId="7">
    <w:abstractNumId w:val="6"/>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1" w:dllVersion="512" w:checkStyle="1"/>
  <w:activeWritingStyle w:appName="MSWord" w:lang="lv-LV" w:vendorID="71" w:dllVersion="512" w:checkStyle="1"/>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46"/>
    <w:rsid w:val="000007C7"/>
    <w:rsid w:val="00000FBA"/>
    <w:rsid w:val="00001D23"/>
    <w:rsid w:val="00002754"/>
    <w:rsid w:val="00002867"/>
    <w:rsid w:val="00003CC7"/>
    <w:rsid w:val="00007674"/>
    <w:rsid w:val="00007A7E"/>
    <w:rsid w:val="00016456"/>
    <w:rsid w:val="00023235"/>
    <w:rsid w:val="00025DFC"/>
    <w:rsid w:val="0002682A"/>
    <w:rsid w:val="00027679"/>
    <w:rsid w:val="00030880"/>
    <w:rsid w:val="00032105"/>
    <w:rsid w:val="00032183"/>
    <w:rsid w:val="00032743"/>
    <w:rsid w:val="00034774"/>
    <w:rsid w:val="00034E6A"/>
    <w:rsid w:val="00034EF6"/>
    <w:rsid w:val="00037666"/>
    <w:rsid w:val="0003775F"/>
    <w:rsid w:val="00041DE2"/>
    <w:rsid w:val="00042767"/>
    <w:rsid w:val="00042E73"/>
    <w:rsid w:val="00043D6A"/>
    <w:rsid w:val="00043EF1"/>
    <w:rsid w:val="000467CA"/>
    <w:rsid w:val="0005365D"/>
    <w:rsid w:val="000539D9"/>
    <w:rsid w:val="0005500A"/>
    <w:rsid w:val="00055EDC"/>
    <w:rsid w:val="0005795A"/>
    <w:rsid w:val="00062F63"/>
    <w:rsid w:val="00064395"/>
    <w:rsid w:val="00075990"/>
    <w:rsid w:val="0007611E"/>
    <w:rsid w:val="0007681F"/>
    <w:rsid w:val="0008113A"/>
    <w:rsid w:val="0008165B"/>
    <w:rsid w:val="00083A1B"/>
    <w:rsid w:val="00083FA0"/>
    <w:rsid w:val="00085CEC"/>
    <w:rsid w:val="00085E63"/>
    <w:rsid w:val="0009014D"/>
    <w:rsid w:val="00092945"/>
    <w:rsid w:val="0009308D"/>
    <w:rsid w:val="00094EB4"/>
    <w:rsid w:val="000A02AE"/>
    <w:rsid w:val="000A2B1A"/>
    <w:rsid w:val="000A3D4A"/>
    <w:rsid w:val="000A427F"/>
    <w:rsid w:val="000A563B"/>
    <w:rsid w:val="000A5883"/>
    <w:rsid w:val="000A5AF2"/>
    <w:rsid w:val="000A696C"/>
    <w:rsid w:val="000A6D85"/>
    <w:rsid w:val="000A74CE"/>
    <w:rsid w:val="000A7E18"/>
    <w:rsid w:val="000B0D82"/>
    <w:rsid w:val="000B2D0C"/>
    <w:rsid w:val="000B5B37"/>
    <w:rsid w:val="000C0744"/>
    <w:rsid w:val="000C406A"/>
    <w:rsid w:val="000C4F3C"/>
    <w:rsid w:val="000C5B3A"/>
    <w:rsid w:val="000C7952"/>
    <w:rsid w:val="000D0A51"/>
    <w:rsid w:val="000D0E93"/>
    <w:rsid w:val="000D3460"/>
    <w:rsid w:val="000D34DA"/>
    <w:rsid w:val="000E293A"/>
    <w:rsid w:val="000E2A8B"/>
    <w:rsid w:val="000E2B2D"/>
    <w:rsid w:val="000E3518"/>
    <w:rsid w:val="000E481C"/>
    <w:rsid w:val="000E4C13"/>
    <w:rsid w:val="000E776D"/>
    <w:rsid w:val="000E7E2E"/>
    <w:rsid w:val="000F143B"/>
    <w:rsid w:val="000F36C1"/>
    <w:rsid w:val="000F5B3B"/>
    <w:rsid w:val="00100E9D"/>
    <w:rsid w:val="00104284"/>
    <w:rsid w:val="0010462E"/>
    <w:rsid w:val="00104762"/>
    <w:rsid w:val="00110457"/>
    <w:rsid w:val="0011148C"/>
    <w:rsid w:val="00111765"/>
    <w:rsid w:val="00111C79"/>
    <w:rsid w:val="00111E55"/>
    <w:rsid w:val="001127A2"/>
    <w:rsid w:val="001151FB"/>
    <w:rsid w:val="00120477"/>
    <w:rsid w:val="00122E4F"/>
    <w:rsid w:val="00123D41"/>
    <w:rsid w:val="00123D5B"/>
    <w:rsid w:val="00124D66"/>
    <w:rsid w:val="00130B10"/>
    <w:rsid w:val="00131E89"/>
    <w:rsid w:val="001320D7"/>
    <w:rsid w:val="00133565"/>
    <w:rsid w:val="00133B09"/>
    <w:rsid w:val="001400D5"/>
    <w:rsid w:val="001423A7"/>
    <w:rsid w:val="00142FB4"/>
    <w:rsid w:val="00144123"/>
    <w:rsid w:val="0014429A"/>
    <w:rsid w:val="00145B6D"/>
    <w:rsid w:val="00146B0E"/>
    <w:rsid w:val="00147F3A"/>
    <w:rsid w:val="001519FE"/>
    <w:rsid w:val="0015249F"/>
    <w:rsid w:val="00152E82"/>
    <w:rsid w:val="00156D73"/>
    <w:rsid w:val="00160230"/>
    <w:rsid w:val="00165719"/>
    <w:rsid w:val="001668E7"/>
    <w:rsid w:val="0016699D"/>
    <w:rsid w:val="001725F5"/>
    <w:rsid w:val="0017282D"/>
    <w:rsid w:val="00174938"/>
    <w:rsid w:val="00174EF2"/>
    <w:rsid w:val="00175DBC"/>
    <w:rsid w:val="00177CFA"/>
    <w:rsid w:val="001804BF"/>
    <w:rsid w:val="0018177B"/>
    <w:rsid w:val="001820AA"/>
    <w:rsid w:val="00184665"/>
    <w:rsid w:val="001868E2"/>
    <w:rsid w:val="00187469"/>
    <w:rsid w:val="001874C6"/>
    <w:rsid w:val="00190E09"/>
    <w:rsid w:val="00193F25"/>
    <w:rsid w:val="0019439C"/>
    <w:rsid w:val="00194FB3"/>
    <w:rsid w:val="00195490"/>
    <w:rsid w:val="001977F5"/>
    <w:rsid w:val="001A089F"/>
    <w:rsid w:val="001A221E"/>
    <w:rsid w:val="001A71C7"/>
    <w:rsid w:val="001A7F95"/>
    <w:rsid w:val="001B024A"/>
    <w:rsid w:val="001B135F"/>
    <w:rsid w:val="001B1E97"/>
    <w:rsid w:val="001B694D"/>
    <w:rsid w:val="001B7583"/>
    <w:rsid w:val="001C206D"/>
    <w:rsid w:val="001C23D6"/>
    <w:rsid w:val="001C2470"/>
    <w:rsid w:val="001C3FB0"/>
    <w:rsid w:val="001C4F6A"/>
    <w:rsid w:val="001C56F0"/>
    <w:rsid w:val="001C57DC"/>
    <w:rsid w:val="001C582F"/>
    <w:rsid w:val="001C7849"/>
    <w:rsid w:val="001D2462"/>
    <w:rsid w:val="001D3105"/>
    <w:rsid w:val="001D4051"/>
    <w:rsid w:val="001D70F9"/>
    <w:rsid w:val="001E193B"/>
    <w:rsid w:val="001E3C91"/>
    <w:rsid w:val="001E7A02"/>
    <w:rsid w:val="001F0F08"/>
    <w:rsid w:val="001F60C1"/>
    <w:rsid w:val="001F6F04"/>
    <w:rsid w:val="00200DEE"/>
    <w:rsid w:val="002019BD"/>
    <w:rsid w:val="00201DEC"/>
    <w:rsid w:val="0020227D"/>
    <w:rsid w:val="00204707"/>
    <w:rsid w:val="00204CA8"/>
    <w:rsid w:val="00205527"/>
    <w:rsid w:val="00205916"/>
    <w:rsid w:val="00206BD9"/>
    <w:rsid w:val="0021002B"/>
    <w:rsid w:val="00211A58"/>
    <w:rsid w:val="00211B84"/>
    <w:rsid w:val="00213282"/>
    <w:rsid w:val="002200EF"/>
    <w:rsid w:val="0022234C"/>
    <w:rsid w:val="00222B6D"/>
    <w:rsid w:val="0022319D"/>
    <w:rsid w:val="00227914"/>
    <w:rsid w:val="002340A7"/>
    <w:rsid w:val="00234992"/>
    <w:rsid w:val="002378EC"/>
    <w:rsid w:val="00241691"/>
    <w:rsid w:val="00241B83"/>
    <w:rsid w:val="00250358"/>
    <w:rsid w:val="002539D6"/>
    <w:rsid w:val="00262560"/>
    <w:rsid w:val="00267859"/>
    <w:rsid w:val="00267D52"/>
    <w:rsid w:val="002735DF"/>
    <w:rsid w:val="002754F3"/>
    <w:rsid w:val="0027616C"/>
    <w:rsid w:val="002763DF"/>
    <w:rsid w:val="00284711"/>
    <w:rsid w:val="00284CC8"/>
    <w:rsid w:val="0028593D"/>
    <w:rsid w:val="00286093"/>
    <w:rsid w:val="0028730D"/>
    <w:rsid w:val="00287C29"/>
    <w:rsid w:val="00293999"/>
    <w:rsid w:val="00293CB6"/>
    <w:rsid w:val="00294E01"/>
    <w:rsid w:val="00294FBF"/>
    <w:rsid w:val="00296D4C"/>
    <w:rsid w:val="0029763F"/>
    <w:rsid w:val="002A39C7"/>
    <w:rsid w:val="002A63BD"/>
    <w:rsid w:val="002A77B4"/>
    <w:rsid w:val="002B011F"/>
    <w:rsid w:val="002B1542"/>
    <w:rsid w:val="002B589A"/>
    <w:rsid w:val="002B75FD"/>
    <w:rsid w:val="002C158E"/>
    <w:rsid w:val="002C328A"/>
    <w:rsid w:val="002C4F71"/>
    <w:rsid w:val="002C61A8"/>
    <w:rsid w:val="002C71F8"/>
    <w:rsid w:val="002D05C1"/>
    <w:rsid w:val="002D18C7"/>
    <w:rsid w:val="002D19ED"/>
    <w:rsid w:val="002D1D11"/>
    <w:rsid w:val="002D2858"/>
    <w:rsid w:val="002D3550"/>
    <w:rsid w:val="002D5742"/>
    <w:rsid w:val="002D5A79"/>
    <w:rsid w:val="002D6039"/>
    <w:rsid w:val="002D76FC"/>
    <w:rsid w:val="002E0E61"/>
    <w:rsid w:val="002E13F3"/>
    <w:rsid w:val="002E329E"/>
    <w:rsid w:val="002E51BB"/>
    <w:rsid w:val="002E6397"/>
    <w:rsid w:val="002E6BE2"/>
    <w:rsid w:val="002F06D9"/>
    <w:rsid w:val="002F0E64"/>
    <w:rsid w:val="003011ED"/>
    <w:rsid w:val="00301270"/>
    <w:rsid w:val="00303CC8"/>
    <w:rsid w:val="00304DCA"/>
    <w:rsid w:val="00306C26"/>
    <w:rsid w:val="00313B29"/>
    <w:rsid w:val="003169C6"/>
    <w:rsid w:val="00321327"/>
    <w:rsid w:val="0032324A"/>
    <w:rsid w:val="003248D1"/>
    <w:rsid w:val="00325544"/>
    <w:rsid w:val="0032763C"/>
    <w:rsid w:val="00332CC1"/>
    <w:rsid w:val="00343457"/>
    <w:rsid w:val="00343701"/>
    <w:rsid w:val="003440EC"/>
    <w:rsid w:val="0034692B"/>
    <w:rsid w:val="00347C1E"/>
    <w:rsid w:val="00350B03"/>
    <w:rsid w:val="003529CC"/>
    <w:rsid w:val="00355E8E"/>
    <w:rsid w:val="00356CAB"/>
    <w:rsid w:val="003600C3"/>
    <w:rsid w:val="00364D9D"/>
    <w:rsid w:val="00365EC4"/>
    <w:rsid w:val="003670C7"/>
    <w:rsid w:val="00371441"/>
    <w:rsid w:val="00372EEE"/>
    <w:rsid w:val="00375865"/>
    <w:rsid w:val="00380E2D"/>
    <w:rsid w:val="00381685"/>
    <w:rsid w:val="00384BD6"/>
    <w:rsid w:val="00385B9C"/>
    <w:rsid w:val="00386494"/>
    <w:rsid w:val="00386E3A"/>
    <w:rsid w:val="00387190"/>
    <w:rsid w:val="003905AD"/>
    <w:rsid w:val="00391CC3"/>
    <w:rsid w:val="00392984"/>
    <w:rsid w:val="00393D30"/>
    <w:rsid w:val="00394AB4"/>
    <w:rsid w:val="003A0CE6"/>
    <w:rsid w:val="003A382F"/>
    <w:rsid w:val="003A7631"/>
    <w:rsid w:val="003B116F"/>
    <w:rsid w:val="003B1721"/>
    <w:rsid w:val="003B1B27"/>
    <w:rsid w:val="003B46A2"/>
    <w:rsid w:val="003B5456"/>
    <w:rsid w:val="003C137A"/>
    <w:rsid w:val="003C296C"/>
    <w:rsid w:val="003C30DA"/>
    <w:rsid w:val="003C3C1F"/>
    <w:rsid w:val="003C45F5"/>
    <w:rsid w:val="003C5C25"/>
    <w:rsid w:val="003D0427"/>
    <w:rsid w:val="003D0A25"/>
    <w:rsid w:val="003D2D2A"/>
    <w:rsid w:val="003D4D5F"/>
    <w:rsid w:val="003E182A"/>
    <w:rsid w:val="003E57C7"/>
    <w:rsid w:val="003E589D"/>
    <w:rsid w:val="003E5A9D"/>
    <w:rsid w:val="003E68C7"/>
    <w:rsid w:val="003F040F"/>
    <w:rsid w:val="003F080A"/>
    <w:rsid w:val="003F6CA7"/>
    <w:rsid w:val="003F790B"/>
    <w:rsid w:val="00400F24"/>
    <w:rsid w:val="0040350C"/>
    <w:rsid w:val="00403F32"/>
    <w:rsid w:val="004056CA"/>
    <w:rsid w:val="0040697B"/>
    <w:rsid w:val="004072EA"/>
    <w:rsid w:val="00417673"/>
    <w:rsid w:val="00424261"/>
    <w:rsid w:val="00425208"/>
    <w:rsid w:val="00425C37"/>
    <w:rsid w:val="004303F7"/>
    <w:rsid w:val="00431DE7"/>
    <w:rsid w:val="004321F5"/>
    <w:rsid w:val="00437751"/>
    <w:rsid w:val="00446388"/>
    <w:rsid w:val="004467C9"/>
    <w:rsid w:val="0045046C"/>
    <w:rsid w:val="00450CCE"/>
    <w:rsid w:val="0045356E"/>
    <w:rsid w:val="00453D71"/>
    <w:rsid w:val="0045523A"/>
    <w:rsid w:val="004568C4"/>
    <w:rsid w:val="00457EA5"/>
    <w:rsid w:val="00464919"/>
    <w:rsid w:val="00465406"/>
    <w:rsid w:val="00465A49"/>
    <w:rsid w:val="0047022D"/>
    <w:rsid w:val="004703F7"/>
    <w:rsid w:val="004737B0"/>
    <w:rsid w:val="00475F7F"/>
    <w:rsid w:val="00476D4A"/>
    <w:rsid w:val="00477336"/>
    <w:rsid w:val="00477571"/>
    <w:rsid w:val="004800C8"/>
    <w:rsid w:val="004824FC"/>
    <w:rsid w:val="0048356D"/>
    <w:rsid w:val="00483ABB"/>
    <w:rsid w:val="00494A90"/>
    <w:rsid w:val="00496E8B"/>
    <w:rsid w:val="004A06DD"/>
    <w:rsid w:val="004A1928"/>
    <w:rsid w:val="004A429F"/>
    <w:rsid w:val="004A6AE9"/>
    <w:rsid w:val="004A75E8"/>
    <w:rsid w:val="004A7CA7"/>
    <w:rsid w:val="004B4319"/>
    <w:rsid w:val="004B4E33"/>
    <w:rsid w:val="004B5570"/>
    <w:rsid w:val="004B5CEA"/>
    <w:rsid w:val="004C37BE"/>
    <w:rsid w:val="004C3D2F"/>
    <w:rsid w:val="004C4239"/>
    <w:rsid w:val="004C4FB2"/>
    <w:rsid w:val="004C7029"/>
    <w:rsid w:val="004D1F49"/>
    <w:rsid w:val="004D2B18"/>
    <w:rsid w:val="004D380F"/>
    <w:rsid w:val="004D3946"/>
    <w:rsid w:val="004D4A00"/>
    <w:rsid w:val="004D6D19"/>
    <w:rsid w:val="004D6D51"/>
    <w:rsid w:val="004E0EF6"/>
    <w:rsid w:val="004E2936"/>
    <w:rsid w:val="004E3368"/>
    <w:rsid w:val="004E3FFE"/>
    <w:rsid w:val="004E45F8"/>
    <w:rsid w:val="004E59D0"/>
    <w:rsid w:val="004E6672"/>
    <w:rsid w:val="004F27E1"/>
    <w:rsid w:val="004F44C7"/>
    <w:rsid w:val="004F5FCD"/>
    <w:rsid w:val="004F6933"/>
    <w:rsid w:val="00500B25"/>
    <w:rsid w:val="00500D6E"/>
    <w:rsid w:val="0050383E"/>
    <w:rsid w:val="0050572E"/>
    <w:rsid w:val="005059A2"/>
    <w:rsid w:val="0050684C"/>
    <w:rsid w:val="005078C9"/>
    <w:rsid w:val="00510A7E"/>
    <w:rsid w:val="00512043"/>
    <w:rsid w:val="005141BC"/>
    <w:rsid w:val="00514788"/>
    <w:rsid w:val="0051704F"/>
    <w:rsid w:val="00520873"/>
    <w:rsid w:val="00520E84"/>
    <w:rsid w:val="005225CF"/>
    <w:rsid w:val="00524077"/>
    <w:rsid w:val="005250D6"/>
    <w:rsid w:val="00530E21"/>
    <w:rsid w:val="00531254"/>
    <w:rsid w:val="0053268D"/>
    <w:rsid w:val="005419CB"/>
    <w:rsid w:val="00542582"/>
    <w:rsid w:val="00543031"/>
    <w:rsid w:val="005463FF"/>
    <w:rsid w:val="00546665"/>
    <w:rsid w:val="00546779"/>
    <w:rsid w:val="005522EC"/>
    <w:rsid w:val="00560C20"/>
    <w:rsid w:val="00561741"/>
    <w:rsid w:val="00561965"/>
    <w:rsid w:val="00563080"/>
    <w:rsid w:val="0056341F"/>
    <w:rsid w:val="00565BB5"/>
    <w:rsid w:val="0056693B"/>
    <w:rsid w:val="00567EA7"/>
    <w:rsid w:val="00570977"/>
    <w:rsid w:val="00570E9B"/>
    <w:rsid w:val="00570FF2"/>
    <w:rsid w:val="00571A70"/>
    <w:rsid w:val="005739FC"/>
    <w:rsid w:val="0057471D"/>
    <w:rsid w:val="00576B7D"/>
    <w:rsid w:val="00576EF1"/>
    <w:rsid w:val="00583AC6"/>
    <w:rsid w:val="00585756"/>
    <w:rsid w:val="00586920"/>
    <w:rsid w:val="005946A1"/>
    <w:rsid w:val="005963C8"/>
    <w:rsid w:val="005A0E5E"/>
    <w:rsid w:val="005A4BDE"/>
    <w:rsid w:val="005A5732"/>
    <w:rsid w:val="005A6FDF"/>
    <w:rsid w:val="005A76F8"/>
    <w:rsid w:val="005A7F19"/>
    <w:rsid w:val="005B4E79"/>
    <w:rsid w:val="005B5AFD"/>
    <w:rsid w:val="005B7A6D"/>
    <w:rsid w:val="005C1D0F"/>
    <w:rsid w:val="005C5613"/>
    <w:rsid w:val="005D3942"/>
    <w:rsid w:val="005D6BD9"/>
    <w:rsid w:val="005E4E9F"/>
    <w:rsid w:val="005E5756"/>
    <w:rsid w:val="005E5D84"/>
    <w:rsid w:val="005F1020"/>
    <w:rsid w:val="005F112F"/>
    <w:rsid w:val="005F2B67"/>
    <w:rsid w:val="005F4CC1"/>
    <w:rsid w:val="00601C0B"/>
    <w:rsid w:val="006024A9"/>
    <w:rsid w:val="00602F0F"/>
    <w:rsid w:val="006065DC"/>
    <w:rsid w:val="006118EE"/>
    <w:rsid w:val="00613310"/>
    <w:rsid w:val="006140CD"/>
    <w:rsid w:val="00621F3C"/>
    <w:rsid w:val="00623FD5"/>
    <w:rsid w:val="006261E5"/>
    <w:rsid w:val="006264F2"/>
    <w:rsid w:val="006331BA"/>
    <w:rsid w:val="0063375A"/>
    <w:rsid w:val="00635FCD"/>
    <w:rsid w:val="0063725A"/>
    <w:rsid w:val="00640666"/>
    <w:rsid w:val="00640A77"/>
    <w:rsid w:val="0064103A"/>
    <w:rsid w:val="00641085"/>
    <w:rsid w:val="00641D3A"/>
    <w:rsid w:val="00643BCF"/>
    <w:rsid w:val="0064473C"/>
    <w:rsid w:val="00647803"/>
    <w:rsid w:val="006546D1"/>
    <w:rsid w:val="00656373"/>
    <w:rsid w:val="00656A0A"/>
    <w:rsid w:val="00656FA2"/>
    <w:rsid w:val="00657991"/>
    <w:rsid w:val="0066081C"/>
    <w:rsid w:val="0066170A"/>
    <w:rsid w:val="00663C5E"/>
    <w:rsid w:val="00664F1A"/>
    <w:rsid w:val="00666650"/>
    <w:rsid w:val="006669F7"/>
    <w:rsid w:val="00667651"/>
    <w:rsid w:val="00667C7A"/>
    <w:rsid w:val="0067080F"/>
    <w:rsid w:val="00670B66"/>
    <w:rsid w:val="00672AF8"/>
    <w:rsid w:val="00673428"/>
    <w:rsid w:val="00674039"/>
    <w:rsid w:val="0067762A"/>
    <w:rsid w:val="00684F6D"/>
    <w:rsid w:val="006855B7"/>
    <w:rsid w:val="00685DF7"/>
    <w:rsid w:val="006906D9"/>
    <w:rsid w:val="006910A6"/>
    <w:rsid w:val="00691F45"/>
    <w:rsid w:val="006931D8"/>
    <w:rsid w:val="006940A8"/>
    <w:rsid w:val="006969B4"/>
    <w:rsid w:val="00696E8C"/>
    <w:rsid w:val="00697054"/>
    <w:rsid w:val="0069722D"/>
    <w:rsid w:val="00697E17"/>
    <w:rsid w:val="006A035A"/>
    <w:rsid w:val="006A0FE1"/>
    <w:rsid w:val="006A52D8"/>
    <w:rsid w:val="006A7FD5"/>
    <w:rsid w:val="006B161D"/>
    <w:rsid w:val="006B1C26"/>
    <w:rsid w:val="006B6DC0"/>
    <w:rsid w:val="006C24A7"/>
    <w:rsid w:val="006C2FAD"/>
    <w:rsid w:val="006C62A6"/>
    <w:rsid w:val="006C6903"/>
    <w:rsid w:val="006C6CA5"/>
    <w:rsid w:val="006D6217"/>
    <w:rsid w:val="006D7F16"/>
    <w:rsid w:val="006E0A1C"/>
    <w:rsid w:val="006E1920"/>
    <w:rsid w:val="006E30D5"/>
    <w:rsid w:val="006E3C0F"/>
    <w:rsid w:val="006E734D"/>
    <w:rsid w:val="006F1135"/>
    <w:rsid w:val="006F2FB0"/>
    <w:rsid w:val="006F304B"/>
    <w:rsid w:val="006F3849"/>
    <w:rsid w:val="006F3D01"/>
    <w:rsid w:val="006F54F1"/>
    <w:rsid w:val="006F6493"/>
    <w:rsid w:val="00700189"/>
    <w:rsid w:val="00704B40"/>
    <w:rsid w:val="00706A5F"/>
    <w:rsid w:val="00711268"/>
    <w:rsid w:val="00711E22"/>
    <w:rsid w:val="00714146"/>
    <w:rsid w:val="00720804"/>
    <w:rsid w:val="00720D24"/>
    <w:rsid w:val="00721C3C"/>
    <w:rsid w:val="0072294E"/>
    <w:rsid w:val="00725072"/>
    <w:rsid w:val="007278BD"/>
    <w:rsid w:val="007302A9"/>
    <w:rsid w:val="00730E90"/>
    <w:rsid w:val="00732614"/>
    <w:rsid w:val="0073377A"/>
    <w:rsid w:val="0073498E"/>
    <w:rsid w:val="00735844"/>
    <w:rsid w:val="007364B1"/>
    <w:rsid w:val="00737016"/>
    <w:rsid w:val="00740119"/>
    <w:rsid w:val="00740D8C"/>
    <w:rsid w:val="00742D93"/>
    <w:rsid w:val="00744778"/>
    <w:rsid w:val="00746ED2"/>
    <w:rsid w:val="007506A0"/>
    <w:rsid w:val="00751329"/>
    <w:rsid w:val="00751C14"/>
    <w:rsid w:val="00752218"/>
    <w:rsid w:val="00752736"/>
    <w:rsid w:val="00752E29"/>
    <w:rsid w:val="00757F6B"/>
    <w:rsid w:val="007603EF"/>
    <w:rsid w:val="00761E83"/>
    <w:rsid w:val="007621B1"/>
    <w:rsid w:val="00762949"/>
    <w:rsid w:val="00766F43"/>
    <w:rsid w:val="00771B68"/>
    <w:rsid w:val="00775FA8"/>
    <w:rsid w:val="007819F1"/>
    <w:rsid w:val="00785A95"/>
    <w:rsid w:val="00791E2E"/>
    <w:rsid w:val="00793643"/>
    <w:rsid w:val="00795B8B"/>
    <w:rsid w:val="00796335"/>
    <w:rsid w:val="00796C49"/>
    <w:rsid w:val="00797F81"/>
    <w:rsid w:val="007A033F"/>
    <w:rsid w:val="007A14A3"/>
    <w:rsid w:val="007A21B2"/>
    <w:rsid w:val="007A2DC5"/>
    <w:rsid w:val="007A32AD"/>
    <w:rsid w:val="007A3581"/>
    <w:rsid w:val="007A35B2"/>
    <w:rsid w:val="007A3D08"/>
    <w:rsid w:val="007B54E4"/>
    <w:rsid w:val="007B7BB3"/>
    <w:rsid w:val="007C12DE"/>
    <w:rsid w:val="007C4420"/>
    <w:rsid w:val="007C4D28"/>
    <w:rsid w:val="007C66E6"/>
    <w:rsid w:val="007D06F9"/>
    <w:rsid w:val="007D2541"/>
    <w:rsid w:val="007D269D"/>
    <w:rsid w:val="007D2CEE"/>
    <w:rsid w:val="007D3164"/>
    <w:rsid w:val="007D33E1"/>
    <w:rsid w:val="007D3950"/>
    <w:rsid w:val="007E3A7E"/>
    <w:rsid w:val="007E44F4"/>
    <w:rsid w:val="007E480B"/>
    <w:rsid w:val="007E76E2"/>
    <w:rsid w:val="007F01C4"/>
    <w:rsid w:val="007F0D2F"/>
    <w:rsid w:val="007F2F8D"/>
    <w:rsid w:val="007F30DE"/>
    <w:rsid w:val="007F3AA1"/>
    <w:rsid w:val="007F4490"/>
    <w:rsid w:val="007F641B"/>
    <w:rsid w:val="007F6D93"/>
    <w:rsid w:val="007F6E3D"/>
    <w:rsid w:val="0080008F"/>
    <w:rsid w:val="00800F50"/>
    <w:rsid w:val="00802897"/>
    <w:rsid w:val="00807988"/>
    <w:rsid w:val="008153C9"/>
    <w:rsid w:val="00815933"/>
    <w:rsid w:val="00817E7E"/>
    <w:rsid w:val="0082026C"/>
    <w:rsid w:val="00822A24"/>
    <w:rsid w:val="00823613"/>
    <w:rsid w:val="00823EF7"/>
    <w:rsid w:val="00826A66"/>
    <w:rsid w:val="00826F77"/>
    <w:rsid w:val="00827D49"/>
    <w:rsid w:val="00834342"/>
    <w:rsid w:val="00836970"/>
    <w:rsid w:val="0083745E"/>
    <w:rsid w:val="0084013F"/>
    <w:rsid w:val="008436B6"/>
    <w:rsid w:val="0084446A"/>
    <w:rsid w:val="00847902"/>
    <w:rsid w:val="00850BAE"/>
    <w:rsid w:val="0085124A"/>
    <w:rsid w:val="008525DC"/>
    <w:rsid w:val="0085557B"/>
    <w:rsid w:val="00855969"/>
    <w:rsid w:val="008610F1"/>
    <w:rsid w:val="0086150E"/>
    <w:rsid w:val="00862130"/>
    <w:rsid w:val="00864FC5"/>
    <w:rsid w:val="00865C18"/>
    <w:rsid w:val="00866C99"/>
    <w:rsid w:val="00867099"/>
    <w:rsid w:val="0087081A"/>
    <w:rsid w:val="008710C8"/>
    <w:rsid w:val="008745D1"/>
    <w:rsid w:val="00875F8A"/>
    <w:rsid w:val="0087609F"/>
    <w:rsid w:val="0087714E"/>
    <w:rsid w:val="008809E7"/>
    <w:rsid w:val="0088285A"/>
    <w:rsid w:val="00884854"/>
    <w:rsid w:val="00885AF9"/>
    <w:rsid w:val="00886D92"/>
    <w:rsid w:val="00887D45"/>
    <w:rsid w:val="008902BE"/>
    <w:rsid w:val="00892201"/>
    <w:rsid w:val="00893570"/>
    <w:rsid w:val="00894F2B"/>
    <w:rsid w:val="00895637"/>
    <w:rsid w:val="008962AE"/>
    <w:rsid w:val="00896D3C"/>
    <w:rsid w:val="008A1DDE"/>
    <w:rsid w:val="008A2B8A"/>
    <w:rsid w:val="008A34FC"/>
    <w:rsid w:val="008A3603"/>
    <w:rsid w:val="008A37AA"/>
    <w:rsid w:val="008A3FC3"/>
    <w:rsid w:val="008A4456"/>
    <w:rsid w:val="008A7983"/>
    <w:rsid w:val="008B064C"/>
    <w:rsid w:val="008B15C7"/>
    <w:rsid w:val="008B15E5"/>
    <w:rsid w:val="008B3262"/>
    <w:rsid w:val="008B4978"/>
    <w:rsid w:val="008B4E1A"/>
    <w:rsid w:val="008B506C"/>
    <w:rsid w:val="008B5F4F"/>
    <w:rsid w:val="008C0056"/>
    <w:rsid w:val="008C16CF"/>
    <w:rsid w:val="008C17D9"/>
    <w:rsid w:val="008C2591"/>
    <w:rsid w:val="008C2D68"/>
    <w:rsid w:val="008C4A8C"/>
    <w:rsid w:val="008C5E4B"/>
    <w:rsid w:val="008C7FFB"/>
    <w:rsid w:val="008D127E"/>
    <w:rsid w:val="008D4F25"/>
    <w:rsid w:val="008D5E5B"/>
    <w:rsid w:val="008E0E8B"/>
    <w:rsid w:val="008E15D6"/>
    <w:rsid w:val="008E538B"/>
    <w:rsid w:val="008F138D"/>
    <w:rsid w:val="008F2573"/>
    <w:rsid w:val="008F3027"/>
    <w:rsid w:val="008F6BC3"/>
    <w:rsid w:val="008F7E0E"/>
    <w:rsid w:val="009008D8"/>
    <w:rsid w:val="00900E2E"/>
    <w:rsid w:val="00903089"/>
    <w:rsid w:val="00903F15"/>
    <w:rsid w:val="0090469E"/>
    <w:rsid w:val="009128B1"/>
    <w:rsid w:val="00914B85"/>
    <w:rsid w:val="00914F11"/>
    <w:rsid w:val="0091636C"/>
    <w:rsid w:val="00916641"/>
    <w:rsid w:val="00917469"/>
    <w:rsid w:val="00924969"/>
    <w:rsid w:val="00926B2F"/>
    <w:rsid w:val="009273D7"/>
    <w:rsid w:val="0092775E"/>
    <w:rsid w:val="009308FB"/>
    <w:rsid w:val="00931B69"/>
    <w:rsid w:val="0093258A"/>
    <w:rsid w:val="009349F2"/>
    <w:rsid w:val="00934DE5"/>
    <w:rsid w:val="009353F3"/>
    <w:rsid w:val="009358A0"/>
    <w:rsid w:val="0094465C"/>
    <w:rsid w:val="00945292"/>
    <w:rsid w:val="009460E6"/>
    <w:rsid w:val="009511C7"/>
    <w:rsid w:val="00954901"/>
    <w:rsid w:val="0095581D"/>
    <w:rsid w:val="00956189"/>
    <w:rsid w:val="00957CBF"/>
    <w:rsid w:val="00961AC7"/>
    <w:rsid w:val="00966B14"/>
    <w:rsid w:val="00967634"/>
    <w:rsid w:val="0097096F"/>
    <w:rsid w:val="009742AD"/>
    <w:rsid w:val="00982E06"/>
    <w:rsid w:val="0098624D"/>
    <w:rsid w:val="009900BD"/>
    <w:rsid w:val="00990707"/>
    <w:rsid w:val="0099119A"/>
    <w:rsid w:val="00992166"/>
    <w:rsid w:val="00995D98"/>
    <w:rsid w:val="00995F76"/>
    <w:rsid w:val="00996404"/>
    <w:rsid w:val="009A0703"/>
    <w:rsid w:val="009A1CDF"/>
    <w:rsid w:val="009A325A"/>
    <w:rsid w:val="009A3FEB"/>
    <w:rsid w:val="009A4952"/>
    <w:rsid w:val="009A5D4C"/>
    <w:rsid w:val="009A6238"/>
    <w:rsid w:val="009B211C"/>
    <w:rsid w:val="009B2C08"/>
    <w:rsid w:val="009B4E7B"/>
    <w:rsid w:val="009B5306"/>
    <w:rsid w:val="009B7EF7"/>
    <w:rsid w:val="009C0DA2"/>
    <w:rsid w:val="009C254C"/>
    <w:rsid w:val="009C38F1"/>
    <w:rsid w:val="009D0B6D"/>
    <w:rsid w:val="009D0B81"/>
    <w:rsid w:val="009D3FA3"/>
    <w:rsid w:val="009D60C6"/>
    <w:rsid w:val="009D60D6"/>
    <w:rsid w:val="009D66C3"/>
    <w:rsid w:val="009D6F2D"/>
    <w:rsid w:val="009E10DD"/>
    <w:rsid w:val="009E188F"/>
    <w:rsid w:val="009E1A8C"/>
    <w:rsid w:val="009E337F"/>
    <w:rsid w:val="009E5E20"/>
    <w:rsid w:val="009F2FF6"/>
    <w:rsid w:val="009F39AA"/>
    <w:rsid w:val="009F3FEA"/>
    <w:rsid w:val="009F5FCA"/>
    <w:rsid w:val="00A00EB8"/>
    <w:rsid w:val="00A02636"/>
    <w:rsid w:val="00A032ED"/>
    <w:rsid w:val="00A03C3D"/>
    <w:rsid w:val="00A2486C"/>
    <w:rsid w:val="00A269C1"/>
    <w:rsid w:val="00A2798C"/>
    <w:rsid w:val="00A325F0"/>
    <w:rsid w:val="00A352BF"/>
    <w:rsid w:val="00A35906"/>
    <w:rsid w:val="00A361DF"/>
    <w:rsid w:val="00A36ED8"/>
    <w:rsid w:val="00A3780B"/>
    <w:rsid w:val="00A407A5"/>
    <w:rsid w:val="00A41DDC"/>
    <w:rsid w:val="00A45DE7"/>
    <w:rsid w:val="00A510B5"/>
    <w:rsid w:val="00A516C2"/>
    <w:rsid w:val="00A52131"/>
    <w:rsid w:val="00A52D93"/>
    <w:rsid w:val="00A52F34"/>
    <w:rsid w:val="00A540CD"/>
    <w:rsid w:val="00A56588"/>
    <w:rsid w:val="00A56676"/>
    <w:rsid w:val="00A574F3"/>
    <w:rsid w:val="00A619D8"/>
    <w:rsid w:val="00A61E95"/>
    <w:rsid w:val="00A63C70"/>
    <w:rsid w:val="00A6591C"/>
    <w:rsid w:val="00A6620A"/>
    <w:rsid w:val="00A73829"/>
    <w:rsid w:val="00A7504E"/>
    <w:rsid w:val="00A76610"/>
    <w:rsid w:val="00A811CC"/>
    <w:rsid w:val="00A823F6"/>
    <w:rsid w:val="00A91942"/>
    <w:rsid w:val="00A93F83"/>
    <w:rsid w:val="00A96DA1"/>
    <w:rsid w:val="00AA0DA9"/>
    <w:rsid w:val="00AA0E16"/>
    <w:rsid w:val="00AA25EE"/>
    <w:rsid w:val="00AA264F"/>
    <w:rsid w:val="00AA3FCC"/>
    <w:rsid w:val="00AA5DB7"/>
    <w:rsid w:val="00AA664B"/>
    <w:rsid w:val="00AA69B2"/>
    <w:rsid w:val="00AA7299"/>
    <w:rsid w:val="00AA79DC"/>
    <w:rsid w:val="00AA7D8B"/>
    <w:rsid w:val="00AB27DB"/>
    <w:rsid w:val="00AB711D"/>
    <w:rsid w:val="00AC059A"/>
    <w:rsid w:val="00AC2174"/>
    <w:rsid w:val="00AC277F"/>
    <w:rsid w:val="00AC5252"/>
    <w:rsid w:val="00AC594D"/>
    <w:rsid w:val="00AC7946"/>
    <w:rsid w:val="00AD0901"/>
    <w:rsid w:val="00AD37C8"/>
    <w:rsid w:val="00AD42AE"/>
    <w:rsid w:val="00AE09E6"/>
    <w:rsid w:val="00AE2D01"/>
    <w:rsid w:val="00AF2961"/>
    <w:rsid w:val="00AF396B"/>
    <w:rsid w:val="00AF3C54"/>
    <w:rsid w:val="00AF442E"/>
    <w:rsid w:val="00AF4EDB"/>
    <w:rsid w:val="00AF4EF1"/>
    <w:rsid w:val="00AF5A42"/>
    <w:rsid w:val="00AF78B8"/>
    <w:rsid w:val="00B00D49"/>
    <w:rsid w:val="00B01535"/>
    <w:rsid w:val="00B02ABF"/>
    <w:rsid w:val="00B02F28"/>
    <w:rsid w:val="00B053E7"/>
    <w:rsid w:val="00B062D1"/>
    <w:rsid w:val="00B06C83"/>
    <w:rsid w:val="00B07286"/>
    <w:rsid w:val="00B10987"/>
    <w:rsid w:val="00B10D8C"/>
    <w:rsid w:val="00B12643"/>
    <w:rsid w:val="00B14FAA"/>
    <w:rsid w:val="00B1599B"/>
    <w:rsid w:val="00B215CD"/>
    <w:rsid w:val="00B22C31"/>
    <w:rsid w:val="00B234A4"/>
    <w:rsid w:val="00B24DD0"/>
    <w:rsid w:val="00B26FE8"/>
    <w:rsid w:val="00B32D90"/>
    <w:rsid w:val="00B35237"/>
    <w:rsid w:val="00B3749F"/>
    <w:rsid w:val="00B37BC3"/>
    <w:rsid w:val="00B41F20"/>
    <w:rsid w:val="00B43695"/>
    <w:rsid w:val="00B44CD6"/>
    <w:rsid w:val="00B454C9"/>
    <w:rsid w:val="00B456DE"/>
    <w:rsid w:val="00B47D98"/>
    <w:rsid w:val="00B50384"/>
    <w:rsid w:val="00B548F6"/>
    <w:rsid w:val="00B55A64"/>
    <w:rsid w:val="00B60019"/>
    <w:rsid w:val="00B6280F"/>
    <w:rsid w:val="00B6569E"/>
    <w:rsid w:val="00B67450"/>
    <w:rsid w:val="00B67E5E"/>
    <w:rsid w:val="00B70FAC"/>
    <w:rsid w:val="00B7198B"/>
    <w:rsid w:val="00B71D4D"/>
    <w:rsid w:val="00B71EDC"/>
    <w:rsid w:val="00B75C79"/>
    <w:rsid w:val="00B75E5E"/>
    <w:rsid w:val="00B76321"/>
    <w:rsid w:val="00B7716B"/>
    <w:rsid w:val="00B77948"/>
    <w:rsid w:val="00B85183"/>
    <w:rsid w:val="00B911DD"/>
    <w:rsid w:val="00B9235C"/>
    <w:rsid w:val="00B93A31"/>
    <w:rsid w:val="00B94C49"/>
    <w:rsid w:val="00B977A5"/>
    <w:rsid w:val="00B9798B"/>
    <w:rsid w:val="00BA1B28"/>
    <w:rsid w:val="00BA25AF"/>
    <w:rsid w:val="00BA2B4C"/>
    <w:rsid w:val="00BA33FF"/>
    <w:rsid w:val="00BA3E54"/>
    <w:rsid w:val="00BA6746"/>
    <w:rsid w:val="00BB4492"/>
    <w:rsid w:val="00BB5783"/>
    <w:rsid w:val="00BB617C"/>
    <w:rsid w:val="00BB759B"/>
    <w:rsid w:val="00BC171E"/>
    <w:rsid w:val="00BD0CF9"/>
    <w:rsid w:val="00BD1858"/>
    <w:rsid w:val="00BD6514"/>
    <w:rsid w:val="00BE0A8D"/>
    <w:rsid w:val="00BE3E21"/>
    <w:rsid w:val="00BE4745"/>
    <w:rsid w:val="00BE4ED4"/>
    <w:rsid w:val="00BE4F16"/>
    <w:rsid w:val="00BE791A"/>
    <w:rsid w:val="00BE7BF1"/>
    <w:rsid w:val="00BF0158"/>
    <w:rsid w:val="00BF07BC"/>
    <w:rsid w:val="00BF3A17"/>
    <w:rsid w:val="00BF3E92"/>
    <w:rsid w:val="00BF42F0"/>
    <w:rsid w:val="00BF4631"/>
    <w:rsid w:val="00BF49C0"/>
    <w:rsid w:val="00BF4D56"/>
    <w:rsid w:val="00BF4FB6"/>
    <w:rsid w:val="00BF6684"/>
    <w:rsid w:val="00C00795"/>
    <w:rsid w:val="00C022A4"/>
    <w:rsid w:val="00C05830"/>
    <w:rsid w:val="00C06450"/>
    <w:rsid w:val="00C13693"/>
    <w:rsid w:val="00C17BEA"/>
    <w:rsid w:val="00C2129B"/>
    <w:rsid w:val="00C21BF8"/>
    <w:rsid w:val="00C237CA"/>
    <w:rsid w:val="00C25B7B"/>
    <w:rsid w:val="00C25C2A"/>
    <w:rsid w:val="00C25DB1"/>
    <w:rsid w:val="00C30808"/>
    <w:rsid w:val="00C3165F"/>
    <w:rsid w:val="00C347F2"/>
    <w:rsid w:val="00C373DE"/>
    <w:rsid w:val="00C419D2"/>
    <w:rsid w:val="00C424DF"/>
    <w:rsid w:val="00C43698"/>
    <w:rsid w:val="00C447E3"/>
    <w:rsid w:val="00C518FE"/>
    <w:rsid w:val="00C53C87"/>
    <w:rsid w:val="00C54290"/>
    <w:rsid w:val="00C5478B"/>
    <w:rsid w:val="00C5706F"/>
    <w:rsid w:val="00C63779"/>
    <w:rsid w:val="00C65049"/>
    <w:rsid w:val="00C65071"/>
    <w:rsid w:val="00C705ED"/>
    <w:rsid w:val="00C7077D"/>
    <w:rsid w:val="00C70E69"/>
    <w:rsid w:val="00C72D6A"/>
    <w:rsid w:val="00C73C3A"/>
    <w:rsid w:val="00C75EFF"/>
    <w:rsid w:val="00C77CC2"/>
    <w:rsid w:val="00C809CB"/>
    <w:rsid w:val="00C82B1E"/>
    <w:rsid w:val="00C8780D"/>
    <w:rsid w:val="00C943CF"/>
    <w:rsid w:val="00C9517A"/>
    <w:rsid w:val="00C96131"/>
    <w:rsid w:val="00CA4712"/>
    <w:rsid w:val="00CA4EB2"/>
    <w:rsid w:val="00CA529A"/>
    <w:rsid w:val="00CA7D29"/>
    <w:rsid w:val="00CB1B54"/>
    <w:rsid w:val="00CB2175"/>
    <w:rsid w:val="00CB2BF8"/>
    <w:rsid w:val="00CB74A3"/>
    <w:rsid w:val="00CC3D5A"/>
    <w:rsid w:val="00CC4A62"/>
    <w:rsid w:val="00CC54C0"/>
    <w:rsid w:val="00CC61EC"/>
    <w:rsid w:val="00CD037B"/>
    <w:rsid w:val="00CD06CF"/>
    <w:rsid w:val="00CD453D"/>
    <w:rsid w:val="00CD479B"/>
    <w:rsid w:val="00CD4DA1"/>
    <w:rsid w:val="00CD5948"/>
    <w:rsid w:val="00CD5BF8"/>
    <w:rsid w:val="00CD6B3E"/>
    <w:rsid w:val="00CD7459"/>
    <w:rsid w:val="00CE3920"/>
    <w:rsid w:val="00CE39EA"/>
    <w:rsid w:val="00CE41B8"/>
    <w:rsid w:val="00CE45BD"/>
    <w:rsid w:val="00CE7358"/>
    <w:rsid w:val="00CF0013"/>
    <w:rsid w:val="00CF2243"/>
    <w:rsid w:val="00CF224B"/>
    <w:rsid w:val="00CF23DB"/>
    <w:rsid w:val="00CF3B2F"/>
    <w:rsid w:val="00CF4A69"/>
    <w:rsid w:val="00CF5B01"/>
    <w:rsid w:val="00CF6DE8"/>
    <w:rsid w:val="00D044BC"/>
    <w:rsid w:val="00D056DD"/>
    <w:rsid w:val="00D05DE2"/>
    <w:rsid w:val="00D14D85"/>
    <w:rsid w:val="00D158BD"/>
    <w:rsid w:val="00D16033"/>
    <w:rsid w:val="00D21AB6"/>
    <w:rsid w:val="00D23FE1"/>
    <w:rsid w:val="00D25A9B"/>
    <w:rsid w:val="00D30655"/>
    <w:rsid w:val="00D33CC7"/>
    <w:rsid w:val="00D33FC2"/>
    <w:rsid w:val="00D364B6"/>
    <w:rsid w:val="00D4059D"/>
    <w:rsid w:val="00D40A79"/>
    <w:rsid w:val="00D41030"/>
    <w:rsid w:val="00D41200"/>
    <w:rsid w:val="00D415DF"/>
    <w:rsid w:val="00D41ED1"/>
    <w:rsid w:val="00D43A7E"/>
    <w:rsid w:val="00D4554F"/>
    <w:rsid w:val="00D45D97"/>
    <w:rsid w:val="00D477DB"/>
    <w:rsid w:val="00D47C51"/>
    <w:rsid w:val="00D5720F"/>
    <w:rsid w:val="00D57B2E"/>
    <w:rsid w:val="00D62DAD"/>
    <w:rsid w:val="00D641E0"/>
    <w:rsid w:val="00D66A8F"/>
    <w:rsid w:val="00D713B6"/>
    <w:rsid w:val="00D713C8"/>
    <w:rsid w:val="00D74690"/>
    <w:rsid w:val="00D75E6B"/>
    <w:rsid w:val="00D81BB7"/>
    <w:rsid w:val="00D82A14"/>
    <w:rsid w:val="00D84BA1"/>
    <w:rsid w:val="00D86414"/>
    <w:rsid w:val="00D87104"/>
    <w:rsid w:val="00D876A1"/>
    <w:rsid w:val="00D90234"/>
    <w:rsid w:val="00D9542E"/>
    <w:rsid w:val="00D9578E"/>
    <w:rsid w:val="00DA241F"/>
    <w:rsid w:val="00DA5383"/>
    <w:rsid w:val="00DA5B3A"/>
    <w:rsid w:val="00DA73D0"/>
    <w:rsid w:val="00DB5A86"/>
    <w:rsid w:val="00DB5B38"/>
    <w:rsid w:val="00DC063A"/>
    <w:rsid w:val="00DC09E2"/>
    <w:rsid w:val="00DC173F"/>
    <w:rsid w:val="00DC1F11"/>
    <w:rsid w:val="00DC2ADC"/>
    <w:rsid w:val="00DC362E"/>
    <w:rsid w:val="00DC4403"/>
    <w:rsid w:val="00DC4D1C"/>
    <w:rsid w:val="00DC4F6E"/>
    <w:rsid w:val="00DC694A"/>
    <w:rsid w:val="00DD045E"/>
    <w:rsid w:val="00DD1D1D"/>
    <w:rsid w:val="00DD1DEB"/>
    <w:rsid w:val="00DD4DDE"/>
    <w:rsid w:val="00DD5BC7"/>
    <w:rsid w:val="00DE1AA2"/>
    <w:rsid w:val="00DE23C4"/>
    <w:rsid w:val="00DE30C3"/>
    <w:rsid w:val="00DE37FB"/>
    <w:rsid w:val="00DE3F08"/>
    <w:rsid w:val="00DE4CB3"/>
    <w:rsid w:val="00DE5444"/>
    <w:rsid w:val="00DE5517"/>
    <w:rsid w:val="00DF13D9"/>
    <w:rsid w:val="00DF21D8"/>
    <w:rsid w:val="00DF2BAA"/>
    <w:rsid w:val="00DF3E3D"/>
    <w:rsid w:val="00DF4050"/>
    <w:rsid w:val="00DF4C93"/>
    <w:rsid w:val="00DF4CCE"/>
    <w:rsid w:val="00DF5738"/>
    <w:rsid w:val="00DF7BE0"/>
    <w:rsid w:val="00E0040A"/>
    <w:rsid w:val="00E03EFB"/>
    <w:rsid w:val="00E03F1F"/>
    <w:rsid w:val="00E05A96"/>
    <w:rsid w:val="00E10C86"/>
    <w:rsid w:val="00E12E7F"/>
    <w:rsid w:val="00E13054"/>
    <w:rsid w:val="00E15A5F"/>
    <w:rsid w:val="00E1644D"/>
    <w:rsid w:val="00E16E82"/>
    <w:rsid w:val="00E22568"/>
    <w:rsid w:val="00E23845"/>
    <w:rsid w:val="00E24151"/>
    <w:rsid w:val="00E24AA0"/>
    <w:rsid w:val="00E26321"/>
    <w:rsid w:val="00E27A45"/>
    <w:rsid w:val="00E3350E"/>
    <w:rsid w:val="00E34C50"/>
    <w:rsid w:val="00E36828"/>
    <w:rsid w:val="00E37DA3"/>
    <w:rsid w:val="00E37E05"/>
    <w:rsid w:val="00E44075"/>
    <w:rsid w:val="00E441C4"/>
    <w:rsid w:val="00E444AB"/>
    <w:rsid w:val="00E444D5"/>
    <w:rsid w:val="00E44850"/>
    <w:rsid w:val="00E46857"/>
    <w:rsid w:val="00E476FC"/>
    <w:rsid w:val="00E52DBC"/>
    <w:rsid w:val="00E61DD2"/>
    <w:rsid w:val="00E646FE"/>
    <w:rsid w:val="00E64AE1"/>
    <w:rsid w:val="00E665E8"/>
    <w:rsid w:val="00E67B66"/>
    <w:rsid w:val="00E719F9"/>
    <w:rsid w:val="00E7289A"/>
    <w:rsid w:val="00E7541F"/>
    <w:rsid w:val="00E76D34"/>
    <w:rsid w:val="00E77014"/>
    <w:rsid w:val="00E77344"/>
    <w:rsid w:val="00E77A8C"/>
    <w:rsid w:val="00E80A8F"/>
    <w:rsid w:val="00E84038"/>
    <w:rsid w:val="00E862A1"/>
    <w:rsid w:val="00E908A0"/>
    <w:rsid w:val="00E92EFD"/>
    <w:rsid w:val="00E94CEA"/>
    <w:rsid w:val="00E955F3"/>
    <w:rsid w:val="00E9614B"/>
    <w:rsid w:val="00EA095E"/>
    <w:rsid w:val="00EA136C"/>
    <w:rsid w:val="00EA185A"/>
    <w:rsid w:val="00EA3483"/>
    <w:rsid w:val="00EA3DFC"/>
    <w:rsid w:val="00EA3FB6"/>
    <w:rsid w:val="00EA549E"/>
    <w:rsid w:val="00EA6E86"/>
    <w:rsid w:val="00EB1705"/>
    <w:rsid w:val="00EB1914"/>
    <w:rsid w:val="00EB2DCA"/>
    <w:rsid w:val="00EB2F5C"/>
    <w:rsid w:val="00EB3480"/>
    <w:rsid w:val="00EB78C9"/>
    <w:rsid w:val="00EC0278"/>
    <w:rsid w:val="00EC0A7C"/>
    <w:rsid w:val="00EC139B"/>
    <w:rsid w:val="00EC54B0"/>
    <w:rsid w:val="00ED1991"/>
    <w:rsid w:val="00ED467F"/>
    <w:rsid w:val="00EE12D6"/>
    <w:rsid w:val="00EE1CA6"/>
    <w:rsid w:val="00EE65F7"/>
    <w:rsid w:val="00EE6E99"/>
    <w:rsid w:val="00EE7505"/>
    <w:rsid w:val="00EE77C1"/>
    <w:rsid w:val="00EF2170"/>
    <w:rsid w:val="00EF23F6"/>
    <w:rsid w:val="00EF4174"/>
    <w:rsid w:val="00EF4D94"/>
    <w:rsid w:val="00EF5CBB"/>
    <w:rsid w:val="00EF64FB"/>
    <w:rsid w:val="00F00F98"/>
    <w:rsid w:val="00F03422"/>
    <w:rsid w:val="00F04D14"/>
    <w:rsid w:val="00F066DB"/>
    <w:rsid w:val="00F07034"/>
    <w:rsid w:val="00F11CB3"/>
    <w:rsid w:val="00F15EC4"/>
    <w:rsid w:val="00F16382"/>
    <w:rsid w:val="00F17C44"/>
    <w:rsid w:val="00F20404"/>
    <w:rsid w:val="00F225DC"/>
    <w:rsid w:val="00F2419A"/>
    <w:rsid w:val="00F24ED9"/>
    <w:rsid w:val="00F253B6"/>
    <w:rsid w:val="00F27D1F"/>
    <w:rsid w:val="00F31C8E"/>
    <w:rsid w:val="00F4134C"/>
    <w:rsid w:val="00F414F4"/>
    <w:rsid w:val="00F415BA"/>
    <w:rsid w:val="00F43C11"/>
    <w:rsid w:val="00F5103E"/>
    <w:rsid w:val="00F524B5"/>
    <w:rsid w:val="00F53D89"/>
    <w:rsid w:val="00F53F6B"/>
    <w:rsid w:val="00F56A4D"/>
    <w:rsid w:val="00F575F7"/>
    <w:rsid w:val="00F60092"/>
    <w:rsid w:val="00F606D7"/>
    <w:rsid w:val="00F61EF5"/>
    <w:rsid w:val="00F62F7D"/>
    <w:rsid w:val="00F64CF6"/>
    <w:rsid w:val="00F654A7"/>
    <w:rsid w:val="00F66083"/>
    <w:rsid w:val="00F67150"/>
    <w:rsid w:val="00F7065B"/>
    <w:rsid w:val="00F711BD"/>
    <w:rsid w:val="00F72393"/>
    <w:rsid w:val="00F7276A"/>
    <w:rsid w:val="00F75E45"/>
    <w:rsid w:val="00F776CB"/>
    <w:rsid w:val="00F778C0"/>
    <w:rsid w:val="00F8068D"/>
    <w:rsid w:val="00F81368"/>
    <w:rsid w:val="00F817E2"/>
    <w:rsid w:val="00F829DE"/>
    <w:rsid w:val="00F85037"/>
    <w:rsid w:val="00F8552D"/>
    <w:rsid w:val="00F87E97"/>
    <w:rsid w:val="00F91BD4"/>
    <w:rsid w:val="00F91E29"/>
    <w:rsid w:val="00F95365"/>
    <w:rsid w:val="00F979F8"/>
    <w:rsid w:val="00F97F68"/>
    <w:rsid w:val="00FA2CB4"/>
    <w:rsid w:val="00FA5C36"/>
    <w:rsid w:val="00FA5D06"/>
    <w:rsid w:val="00FA736E"/>
    <w:rsid w:val="00FA74CA"/>
    <w:rsid w:val="00FA7A05"/>
    <w:rsid w:val="00FB1AEB"/>
    <w:rsid w:val="00FB355A"/>
    <w:rsid w:val="00FB3B66"/>
    <w:rsid w:val="00FB41AB"/>
    <w:rsid w:val="00FB46CC"/>
    <w:rsid w:val="00FB48D7"/>
    <w:rsid w:val="00FB6709"/>
    <w:rsid w:val="00FC2046"/>
    <w:rsid w:val="00FC4E1F"/>
    <w:rsid w:val="00FC6ADF"/>
    <w:rsid w:val="00FD0753"/>
    <w:rsid w:val="00FD2223"/>
    <w:rsid w:val="00FD3C4B"/>
    <w:rsid w:val="00FD3FEE"/>
    <w:rsid w:val="00FD4044"/>
    <w:rsid w:val="00FD48D6"/>
    <w:rsid w:val="00FE34DC"/>
    <w:rsid w:val="00FE5679"/>
    <w:rsid w:val="00FE6645"/>
    <w:rsid w:val="00FF0187"/>
    <w:rsid w:val="00FF02F6"/>
    <w:rsid w:val="00FF1902"/>
    <w:rsid w:val="00FF24A1"/>
    <w:rsid w:val="00FF2733"/>
    <w:rsid w:val="00FF328F"/>
    <w:rsid w:val="00FF38C8"/>
    <w:rsid w:val="00FF4344"/>
    <w:rsid w:val="00FF556C"/>
    <w:rsid w:val="00FF6454"/>
    <w:rsid w:val="00FF7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90919"/>
  <w15:docId w15:val="{CC99CCD5-44B7-4300-9542-CC7A8660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4239"/>
    <w:pPr>
      <w:spacing w:after="200"/>
      <w:jc w:val="both"/>
    </w:pPr>
    <w:rPr>
      <w:rFonts w:ascii="Times New Roman" w:hAnsi="Times New Roman"/>
      <w:sz w:val="28"/>
      <w:szCs w:val="22"/>
      <w:lang w:val="lv-LV"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3946"/>
    <w:pPr>
      <w:spacing w:before="100" w:beforeAutospacing="1" w:after="100" w:afterAutospacing="1"/>
    </w:pPr>
    <w:rPr>
      <w:rFonts w:eastAsia="Times New Roman"/>
      <w:sz w:val="24"/>
      <w:szCs w:val="24"/>
      <w:lang w:eastAsia="lv-LV"/>
    </w:rPr>
  </w:style>
  <w:style w:type="character" w:styleId="a4">
    <w:name w:val="Strong"/>
    <w:qFormat/>
    <w:rsid w:val="009B211C"/>
    <w:rPr>
      <w:b/>
      <w:bCs/>
    </w:rPr>
  </w:style>
  <w:style w:type="paragraph" w:styleId="a5">
    <w:name w:val="annotation text"/>
    <w:basedOn w:val="a"/>
    <w:link w:val="a6"/>
    <w:rsid w:val="00BE3E21"/>
    <w:pPr>
      <w:spacing w:after="0"/>
    </w:pPr>
    <w:rPr>
      <w:rFonts w:eastAsia="Times New Roman"/>
      <w:sz w:val="20"/>
      <w:szCs w:val="20"/>
      <w:lang w:val="en-GB"/>
    </w:rPr>
  </w:style>
  <w:style w:type="character" w:customStyle="1" w:styleId="a6">
    <w:name w:val="Текст примечания Знак"/>
    <w:link w:val="a5"/>
    <w:rsid w:val="00BE3E21"/>
    <w:rPr>
      <w:rFonts w:ascii="Times New Roman" w:eastAsia="Times New Roman" w:hAnsi="Times New Roman" w:cs="Times New Roman"/>
      <w:sz w:val="20"/>
      <w:szCs w:val="20"/>
      <w:lang w:val="en-GB"/>
    </w:rPr>
  </w:style>
  <w:style w:type="paragraph" w:styleId="a7">
    <w:name w:val="List Paragraph"/>
    <w:basedOn w:val="a"/>
    <w:uiPriority w:val="34"/>
    <w:qFormat/>
    <w:rsid w:val="00BF49C0"/>
    <w:pPr>
      <w:ind w:left="720"/>
      <w:contextualSpacing/>
    </w:pPr>
    <w:rPr>
      <w:rFonts w:ascii="Calibri" w:hAnsi="Calibri"/>
    </w:rPr>
  </w:style>
  <w:style w:type="paragraph" w:styleId="a8">
    <w:name w:val="Balloon Text"/>
    <w:basedOn w:val="a"/>
    <w:link w:val="a9"/>
    <w:uiPriority w:val="99"/>
    <w:semiHidden/>
    <w:unhideWhenUsed/>
    <w:rsid w:val="00BF49C0"/>
    <w:pPr>
      <w:spacing w:after="0"/>
    </w:pPr>
    <w:rPr>
      <w:rFonts w:ascii="Tahoma" w:hAnsi="Tahoma" w:cs="Tahoma"/>
      <w:sz w:val="16"/>
      <w:szCs w:val="16"/>
    </w:rPr>
  </w:style>
  <w:style w:type="character" w:customStyle="1" w:styleId="a9">
    <w:name w:val="Текст выноски Знак"/>
    <w:link w:val="a8"/>
    <w:uiPriority w:val="99"/>
    <w:semiHidden/>
    <w:rsid w:val="00BF49C0"/>
    <w:rPr>
      <w:rFonts w:ascii="Tahoma" w:hAnsi="Tahoma" w:cs="Tahoma"/>
      <w:sz w:val="16"/>
      <w:szCs w:val="16"/>
    </w:rPr>
  </w:style>
  <w:style w:type="paragraph" w:styleId="aa">
    <w:name w:val="Title"/>
    <w:basedOn w:val="a"/>
    <w:link w:val="ab"/>
    <w:qFormat/>
    <w:rsid w:val="00DC173F"/>
    <w:pPr>
      <w:spacing w:after="0"/>
      <w:jc w:val="center"/>
    </w:pPr>
    <w:rPr>
      <w:rFonts w:ascii="Dutch TL" w:eastAsia="Times New Roman" w:hAnsi="Dutch TL"/>
      <w:b/>
      <w:bCs/>
      <w:sz w:val="24"/>
      <w:szCs w:val="24"/>
    </w:rPr>
  </w:style>
  <w:style w:type="character" w:customStyle="1" w:styleId="ab">
    <w:name w:val="Заголовок Знак"/>
    <w:link w:val="aa"/>
    <w:rsid w:val="00DC173F"/>
    <w:rPr>
      <w:rFonts w:ascii="Dutch TL" w:eastAsia="Times New Roman" w:hAnsi="Dutch TL" w:cs="Times New Roman"/>
      <w:b/>
      <w:bCs/>
      <w:sz w:val="24"/>
      <w:szCs w:val="24"/>
    </w:rPr>
  </w:style>
  <w:style w:type="paragraph" w:styleId="ac">
    <w:name w:val="header"/>
    <w:basedOn w:val="a"/>
    <w:link w:val="ad"/>
    <w:uiPriority w:val="99"/>
    <w:rsid w:val="002B1542"/>
    <w:pPr>
      <w:tabs>
        <w:tab w:val="center" w:pos="4153"/>
        <w:tab w:val="right" w:pos="8306"/>
      </w:tabs>
      <w:spacing w:after="0"/>
    </w:pPr>
    <w:rPr>
      <w:rFonts w:ascii="Dutch TL" w:eastAsia="Times New Roman" w:hAnsi="Dutch TL"/>
      <w:sz w:val="24"/>
      <w:szCs w:val="24"/>
      <w:lang w:val="en-GB"/>
    </w:rPr>
  </w:style>
  <w:style w:type="character" w:customStyle="1" w:styleId="ad">
    <w:name w:val="Верхний колонтитул Знак"/>
    <w:link w:val="ac"/>
    <w:uiPriority w:val="99"/>
    <w:rsid w:val="002B1542"/>
    <w:rPr>
      <w:rFonts w:ascii="Dutch TL" w:eastAsia="Times New Roman" w:hAnsi="Dutch TL" w:cs="Times New Roman"/>
      <w:sz w:val="24"/>
      <w:szCs w:val="24"/>
      <w:lang w:val="en-GB"/>
    </w:rPr>
  </w:style>
  <w:style w:type="paragraph" w:styleId="ae">
    <w:name w:val="footer"/>
    <w:basedOn w:val="a"/>
    <w:link w:val="af"/>
    <w:uiPriority w:val="99"/>
    <w:unhideWhenUsed/>
    <w:rsid w:val="00F4134C"/>
    <w:pPr>
      <w:tabs>
        <w:tab w:val="center" w:pos="4153"/>
        <w:tab w:val="right" w:pos="8306"/>
      </w:tabs>
      <w:spacing w:after="0"/>
    </w:pPr>
  </w:style>
  <w:style w:type="character" w:customStyle="1" w:styleId="af">
    <w:name w:val="Нижний колонтитул Знак"/>
    <w:basedOn w:val="a0"/>
    <w:link w:val="ae"/>
    <w:uiPriority w:val="99"/>
    <w:rsid w:val="00F4134C"/>
  </w:style>
  <w:style w:type="character" w:customStyle="1" w:styleId="Bodytext6">
    <w:name w:val="Body text (6)_"/>
    <w:link w:val="Bodytext60"/>
    <w:rsid w:val="00F87E97"/>
    <w:rPr>
      <w:rFonts w:ascii="Times New Roman" w:eastAsia="Times New Roman" w:hAnsi="Times New Roman"/>
      <w:b/>
      <w:bCs/>
      <w:i/>
      <w:iCs/>
      <w:sz w:val="28"/>
      <w:szCs w:val="28"/>
      <w:shd w:val="clear" w:color="auto" w:fill="FFFFFF"/>
    </w:rPr>
  </w:style>
  <w:style w:type="paragraph" w:customStyle="1" w:styleId="Bodytext60">
    <w:name w:val="Body text (6)"/>
    <w:basedOn w:val="a"/>
    <w:link w:val="Bodytext6"/>
    <w:rsid w:val="00F87E97"/>
    <w:pPr>
      <w:widowControl w:val="0"/>
      <w:shd w:val="clear" w:color="auto" w:fill="FFFFFF"/>
      <w:spacing w:after="0" w:line="486" w:lineRule="exact"/>
    </w:pPr>
    <w:rPr>
      <w:rFonts w:eastAsia="Times New Roman"/>
      <w:b/>
      <w:bCs/>
      <w:i/>
      <w:iCs/>
      <w:szCs w:val="28"/>
      <w:lang w:val="en-US"/>
    </w:rPr>
  </w:style>
  <w:style w:type="character" w:customStyle="1" w:styleId="Bodytext2BoldItalic">
    <w:name w:val="Body text (2) + Bold;Italic"/>
    <w:rsid w:val="0032324A"/>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Bodytext613ptNotItalic">
    <w:name w:val="Body text (6) + 13 pt;Not Italic"/>
    <w:rsid w:val="0032324A"/>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Bodytext2">
    <w:name w:val="Body text (2)_"/>
    <w:link w:val="Bodytext20"/>
    <w:rsid w:val="002019BD"/>
    <w:rPr>
      <w:rFonts w:ascii="Times New Roman" w:eastAsia="Times New Roman" w:hAnsi="Times New Roman"/>
      <w:sz w:val="28"/>
      <w:szCs w:val="28"/>
      <w:shd w:val="clear" w:color="auto" w:fill="FFFFFF"/>
    </w:rPr>
  </w:style>
  <w:style w:type="paragraph" w:customStyle="1" w:styleId="Bodytext20">
    <w:name w:val="Body text (2)"/>
    <w:basedOn w:val="a"/>
    <w:link w:val="Bodytext2"/>
    <w:rsid w:val="002019BD"/>
    <w:pPr>
      <w:widowControl w:val="0"/>
      <w:shd w:val="clear" w:color="auto" w:fill="FFFFFF"/>
      <w:spacing w:after="0" w:line="0" w:lineRule="atLeast"/>
    </w:pPr>
    <w:rPr>
      <w:rFonts w:eastAsia="Times New Roman"/>
      <w:szCs w:val="28"/>
      <w:lang w:val="en-US"/>
    </w:rPr>
  </w:style>
  <w:style w:type="character" w:customStyle="1" w:styleId="Bodytext7">
    <w:name w:val="Body text (7)_"/>
    <w:link w:val="Bodytext70"/>
    <w:rsid w:val="00AD42AE"/>
    <w:rPr>
      <w:rFonts w:ascii="Times New Roman" w:eastAsia="Times New Roman" w:hAnsi="Times New Roman"/>
      <w:i/>
      <w:iCs/>
      <w:sz w:val="28"/>
      <w:szCs w:val="28"/>
      <w:shd w:val="clear" w:color="auto" w:fill="FFFFFF"/>
    </w:rPr>
  </w:style>
  <w:style w:type="paragraph" w:customStyle="1" w:styleId="Bodytext70">
    <w:name w:val="Body text (7)"/>
    <w:basedOn w:val="a"/>
    <w:link w:val="Bodytext7"/>
    <w:rsid w:val="00AD42AE"/>
    <w:pPr>
      <w:widowControl w:val="0"/>
      <w:shd w:val="clear" w:color="auto" w:fill="FFFFFF"/>
      <w:spacing w:after="0" w:line="482" w:lineRule="exact"/>
    </w:pPr>
    <w:rPr>
      <w:rFonts w:eastAsia="Times New Roman"/>
      <w:i/>
      <w:iCs/>
      <w:szCs w:val="28"/>
      <w:lang w:val="en-US"/>
    </w:rPr>
  </w:style>
  <w:style w:type="character" w:customStyle="1" w:styleId="Bodytext213ptBold">
    <w:name w:val="Body text (2) + 13 pt;Bold"/>
    <w:rsid w:val="00BD185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styleId="af0">
    <w:name w:val="annotation reference"/>
    <w:uiPriority w:val="99"/>
    <w:semiHidden/>
    <w:unhideWhenUsed/>
    <w:rsid w:val="006F3D01"/>
    <w:rPr>
      <w:sz w:val="16"/>
      <w:szCs w:val="16"/>
    </w:rPr>
  </w:style>
  <w:style w:type="paragraph" w:styleId="af1">
    <w:name w:val="annotation subject"/>
    <w:basedOn w:val="a5"/>
    <w:next w:val="a5"/>
    <w:link w:val="af2"/>
    <w:uiPriority w:val="99"/>
    <w:semiHidden/>
    <w:unhideWhenUsed/>
    <w:rsid w:val="006F3D01"/>
    <w:pPr>
      <w:spacing w:after="200" w:line="276" w:lineRule="auto"/>
    </w:pPr>
    <w:rPr>
      <w:rFonts w:ascii="Calibri" w:eastAsia="Calibri" w:hAnsi="Calibri"/>
      <w:b/>
      <w:bCs/>
      <w:lang w:val="lv-LV"/>
    </w:rPr>
  </w:style>
  <w:style w:type="character" w:customStyle="1" w:styleId="af2">
    <w:name w:val="Тема примечания Знак"/>
    <w:link w:val="af1"/>
    <w:uiPriority w:val="99"/>
    <w:semiHidden/>
    <w:rsid w:val="006F3D01"/>
    <w:rPr>
      <w:rFonts w:ascii="Times New Roman" w:eastAsia="Times New Roman" w:hAnsi="Times New Roman" w:cs="Times New Roman"/>
      <w:b/>
      <w:bCs/>
      <w:sz w:val="20"/>
      <w:szCs w:val="20"/>
      <w:lang w:val="lv-LV"/>
    </w:rPr>
  </w:style>
  <w:style w:type="paragraph" w:styleId="af3">
    <w:name w:val="Revision"/>
    <w:hidden/>
    <w:uiPriority w:val="99"/>
    <w:semiHidden/>
    <w:rsid w:val="00365EC4"/>
    <w:rPr>
      <w:sz w:val="22"/>
      <w:szCs w:val="22"/>
      <w:lang w:val="lv-LV" w:eastAsia="en-US"/>
    </w:rPr>
  </w:style>
  <w:style w:type="paragraph" w:styleId="af4">
    <w:name w:val="No Spacing"/>
    <w:uiPriority w:val="1"/>
    <w:qFormat/>
    <w:rsid w:val="00D23FE1"/>
    <w:rPr>
      <w:rFonts w:ascii="Times New Roman" w:hAnsi="Times New Roman"/>
      <w:sz w:val="22"/>
      <w:szCs w:val="22"/>
      <w:lang w:val="lv-LV" w:eastAsia="en-US"/>
    </w:rPr>
  </w:style>
  <w:style w:type="character" w:styleId="af5">
    <w:name w:val="Emphasis"/>
    <w:uiPriority w:val="20"/>
    <w:qFormat/>
    <w:rsid w:val="009E1A8C"/>
    <w:rPr>
      <w:i/>
      <w:iCs/>
    </w:rPr>
  </w:style>
  <w:style w:type="character" w:styleId="af6">
    <w:name w:val="Hyperlink"/>
    <w:uiPriority w:val="99"/>
    <w:unhideWhenUsed/>
    <w:rsid w:val="00D23FE1"/>
    <w:rPr>
      <w:color w:val="0000FF"/>
      <w:u w:val="single"/>
    </w:rPr>
  </w:style>
  <w:style w:type="table" w:styleId="af7">
    <w:name w:val="Table Grid"/>
    <w:basedOn w:val="a1"/>
    <w:uiPriority w:val="59"/>
    <w:rsid w:val="00A40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sid w:val="004C4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10780">
      <w:bodyDiv w:val="1"/>
      <w:marLeft w:val="0"/>
      <w:marRight w:val="0"/>
      <w:marTop w:val="0"/>
      <w:marBottom w:val="0"/>
      <w:divBdr>
        <w:top w:val="none" w:sz="0" w:space="0" w:color="auto"/>
        <w:left w:val="none" w:sz="0" w:space="0" w:color="auto"/>
        <w:bottom w:val="none" w:sz="0" w:space="0" w:color="auto"/>
        <w:right w:val="none" w:sz="0" w:space="0" w:color="auto"/>
      </w:divBdr>
    </w:div>
    <w:div w:id="208494594">
      <w:bodyDiv w:val="1"/>
      <w:marLeft w:val="0"/>
      <w:marRight w:val="0"/>
      <w:marTop w:val="0"/>
      <w:marBottom w:val="0"/>
      <w:divBdr>
        <w:top w:val="none" w:sz="0" w:space="0" w:color="auto"/>
        <w:left w:val="none" w:sz="0" w:space="0" w:color="auto"/>
        <w:bottom w:val="none" w:sz="0" w:space="0" w:color="auto"/>
        <w:right w:val="none" w:sz="0" w:space="0" w:color="auto"/>
      </w:divBdr>
    </w:div>
    <w:div w:id="406925015">
      <w:bodyDiv w:val="1"/>
      <w:marLeft w:val="0"/>
      <w:marRight w:val="0"/>
      <w:marTop w:val="0"/>
      <w:marBottom w:val="0"/>
      <w:divBdr>
        <w:top w:val="none" w:sz="0" w:space="0" w:color="auto"/>
        <w:left w:val="none" w:sz="0" w:space="0" w:color="auto"/>
        <w:bottom w:val="none" w:sz="0" w:space="0" w:color="auto"/>
        <w:right w:val="none" w:sz="0" w:space="0" w:color="auto"/>
      </w:divBdr>
    </w:div>
    <w:div w:id="719136166">
      <w:bodyDiv w:val="1"/>
      <w:marLeft w:val="0"/>
      <w:marRight w:val="0"/>
      <w:marTop w:val="0"/>
      <w:marBottom w:val="0"/>
      <w:divBdr>
        <w:top w:val="none" w:sz="0" w:space="0" w:color="auto"/>
        <w:left w:val="none" w:sz="0" w:space="0" w:color="auto"/>
        <w:bottom w:val="none" w:sz="0" w:space="0" w:color="auto"/>
        <w:right w:val="none" w:sz="0" w:space="0" w:color="auto"/>
      </w:divBdr>
    </w:div>
    <w:div w:id="917597942">
      <w:bodyDiv w:val="1"/>
      <w:marLeft w:val="0"/>
      <w:marRight w:val="0"/>
      <w:marTop w:val="0"/>
      <w:marBottom w:val="0"/>
      <w:divBdr>
        <w:top w:val="none" w:sz="0" w:space="0" w:color="auto"/>
        <w:left w:val="none" w:sz="0" w:space="0" w:color="auto"/>
        <w:bottom w:val="none" w:sz="0" w:space="0" w:color="auto"/>
        <w:right w:val="none" w:sz="0" w:space="0" w:color="auto"/>
      </w:divBdr>
      <w:divsChild>
        <w:div w:id="1692948708">
          <w:marLeft w:val="0"/>
          <w:marRight w:val="0"/>
          <w:marTop w:val="0"/>
          <w:marBottom w:val="0"/>
          <w:divBdr>
            <w:top w:val="none" w:sz="0" w:space="0" w:color="auto"/>
            <w:left w:val="none" w:sz="0" w:space="0" w:color="auto"/>
            <w:bottom w:val="none" w:sz="0" w:space="0" w:color="auto"/>
            <w:right w:val="none" w:sz="0" w:space="0" w:color="auto"/>
          </w:divBdr>
          <w:divsChild>
            <w:div w:id="707223184">
              <w:marLeft w:val="-225"/>
              <w:marRight w:val="-225"/>
              <w:marTop w:val="0"/>
              <w:marBottom w:val="0"/>
              <w:divBdr>
                <w:top w:val="none" w:sz="0" w:space="0" w:color="auto"/>
                <w:left w:val="none" w:sz="0" w:space="0" w:color="auto"/>
                <w:bottom w:val="none" w:sz="0" w:space="0" w:color="auto"/>
                <w:right w:val="none" w:sz="0" w:space="0" w:color="auto"/>
              </w:divBdr>
              <w:divsChild>
                <w:div w:id="2064482200">
                  <w:marLeft w:val="0"/>
                  <w:marRight w:val="0"/>
                  <w:marTop w:val="0"/>
                  <w:marBottom w:val="0"/>
                  <w:divBdr>
                    <w:top w:val="none" w:sz="0" w:space="0" w:color="auto"/>
                    <w:left w:val="none" w:sz="0" w:space="0" w:color="auto"/>
                    <w:bottom w:val="none" w:sz="0" w:space="0" w:color="auto"/>
                    <w:right w:val="none" w:sz="0" w:space="0" w:color="auto"/>
                  </w:divBdr>
                  <w:divsChild>
                    <w:div w:id="1094013237">
                      <w:marLeft w:val="0"/>
                      <w:marRight w:val="0"/>
                      <w:marTop w:val="0"/>
                      <w:marBottom w:val="0"/>
                      <w:divBdr>
                        <w:top w:val="none" w:sz="0" w:space="0" w:color="auto"/>
                        <w:left w:val="none" w:sz="0" w:space="0" w:color="auto"/>
                        <w:bottom w:val="none" w:sz="0" w:space="0" w:color="auto"/>
                        <w:right w:val="none" w:sz="0" w:space="0" w:color="auto"/>
                      </w:divBdr>
                      <w:divsChild>
                        <w:div w:id="1526359539">
                          <w:marLeft w:val="0"/>
                          <w:marRight w:val="0"/>
                          <w:marTop w:val="0"/>
                          <w:marBottom w:val="0"/>
                          <w:divBdr>
                            <w:top w:val="none" w:sz="0" w:space="0" w:color="auto"/>
                            <w:left w:val="none" w:sz="0" w:space="0" w:color="auto"/>
                            <w:bottom w:val="none" w:sz="0" w:space="0" w:color="auto"/>
                            <w:right w:val="none" w:sz="0" w:space="0" w:color="auto"/>
                          </w:divBdr>
                          <w:divsChild>
                            <w:div w:id="698432425">
                              <w:marLeft w:val="0"/>
                              <w:marRight w:val="0"/>
                              <w:marTop w:val="0"/>
                              <w:marBottom w:val="0"/>
                              <w:divBdr>
                                <w:top w:val="none" w:sz="0" w:space="0" w:color="auto"/>
                                <w:left w:val="none" w:sz="0" w:space="0" w:color="auto"/>
                                <w:bottom w:val="none" w:sz="0" w:space="0" w:color="auto"/>
                                <w:right w:val="none" w:sz="0" w:space="0" w:color="auto"/>
                              </w:divBdr>
                              <w:divsChild>
                                <w:div w:id="729962503">
                                  <w:marLeft w:val="0"/>
                                  <w:marRight w:val="0"/>
                                  <w:marTop w:val="0"/>
                                  <w:marBottom w:val="0"/>
                                  <w:divBdr>
                                    <w:top w:val="none" w:sz="0" w:space="0" w:color="auto"/>
                                    <w:left w:val="none" w:sz="0" w:space="0" w:color="auto"/>
                                    <w:bottom w:val="none" w:sz="0" w:space="0" w:color="auto"/>
                                    <w:right w:val="none" w:sz="0" w:space="0" w:color="auto"/>
                                  </w:divBdr>
                                  <w:divsChild>
                                    <w:div w:id="5222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52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ecretary@rogersgroup.in" TargetMode="External"/><Relationship Id="rId3" Type="http://schemas.openxmlformats.org/officeDocument/2006/relationships/settings" Target="settings.xml"/><Relationship Id="rId7" Type="http://schemas.openxmlformats.org/officeDocument/2006/relationships/hyperlink" Target="http://www.ndda.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dda.kz" TargetMode="External"/><Relationship Id="rId4" Type="http://schemas.openxmlformats.org/officeDocument/2006/relationships/webSettings" Target="webSettings.xml"/><Relationship Id="rId9" Type="http://schemas.openxmlformats.org/officeDocument/2006/relationships/hyperlink" Target="mailto:office.secretary@rogersgroup.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15</Pages>
  <Words>6499</Words>
  <Characters>37046</Characters>
  <Application>Microsoft Office Word</Application>
  <DocSecurity>0</DocSecurity>
  <Lines>308</Lines>
  <Paragraphs>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Grindeks</Company>
  <LinksUpToDate>false</LinksUpToDate>
  <CharactersWithSpaces>43459</CharactersWithSpaces>
  <SharedDoc>false</SharedDoc>
  <HLinks>
    <vt:vector size="12" baseType="variant">
      <vt:variant>
        <vt:i4>7667774</vt:i4>
      </vt:variant>
      <vt:variant>
        <vt:i4>3</vt:i4>
      </vt:variant>
      <vt:variant>
        <vt:i4>0</vt:i4>
      </vt:variant>
      <vt:variant>
        <vt:i4>5</vt:i4>
      </vt:variant>
      <vt:variant>
        <vt:lpwstr>http://www.ndda.kz/</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Brice</dc:creator>
  <cp:lastModifiedBy>Praveen Kanumuru</cp:lastModifiedBy>
  <cp:revision>7</cp:revision>
  <cp:lastPrinted>2019-06-10T06:11:00Z</cp:lastPrinted>
  <dcterms:created xsi:type="dcterms:W3CDTF">2023-05-05T07:45:00Z</dcterms:created>
  <dcterms:modified xsi:type="dcterms:W3CDTF">2025-06-17T08:09:00Z</dcterms:modified>
</cp:coreProperties>
</file>